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94" w:rsidRPr="00044B45" w:rsidRDefault="00C70F94" w:rsidP="00044B45">
      <w:pPr>
        <w:spacing w:line="240" w:lineRule="auto"/>
        <w:rPr>
          <w:rFonts w:ascii="Times New Roman" w:hAnsi="Times New Roman" w:cs="Times New Roman"/>
        </w:rPr>
      </w:pP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Постановление Правительства Республики Казахстан от 23 сентября 2022 года № 736</w:t>
      </w:r>
      <w:r w:rsidRPr="00044B45">
        <w:rPr>
          <w:rFonts w:ascii="Times New Roman" w:hAnsi="Times New Roman" w:cs="Times New Roman"/>
        </w:rPr>
        <w:br/>
      </w:r>
      <w:r w:rsidRPr="00044B45">
        <w:rPr>
          <w:rFonts w:ascii="Times New Roman" w:hAnsi="Times New Roman" w:cs="Times New Roman"/>
          <w:color w:val="000000"/>
        </w:rPr>
        <w:t>Об утверждении Концепции развития жилищно-коммунальной инфраструктуры на 2023 - 2029 годы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FF0000"/>
        </w:rPr>
        <w:t xml:space="preserve">(с </w:t>
      </w:r>
      <w:hyperlink r:id="rId6" w:history="1">
        <w:r w:rsidRPr="00044B45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изменениями</w:t>
        </w:r>
      </w:hyperlink>
      <w:r w:rsidRPr="00044B45">
        <w:rPr>
          <w:rFonts w:ascii="Times New Roman" w:hAnsi="Times New Roman" w:cs="Times New Roman"/>
          <w:color w:val="FF0000"/>
        </w:rPr>
        <w:t xml:space="preserve"> от 28.03.2023 г.)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FF0000"/>
        </w:rPr>
        <w:t xml:space="preserve">Заголовок изложен в редакции </w:t>
      </w:r>
      <w:hyperlink r:id="rId7" w:history="1">
        <w:r w:rsidRPr="00044B45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постановления</w:t>
        </w:r>
      </w:hyperlink>
      <w:r w:rsidRPr="00044B45">
        <w:rPr>
          <w:rFonts w:ascii="Times New Roman" w:hAnsi="Times New Roman" w:cs="Times New Roman"/>
          <w:color w:val="FF0000"/>
        </w:rPr>
        <w:t xml:space="preserve"> Правительства РК от 28.03.23 г. № 265 (</w:t>
      </w:r>
      <w:hyperlink r:id="rId8" w:history="1">
        <w:r w:rsidRPr="00044B45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44B45">
        <w:rPr>
          <w:rFonts w:ascii="Times New Roman" w:hAnsi="Times New Roman" w:cs="Times New Roman"/>
          <w:color w:val="FF0000"/>
        </w:rPr>
        <w:t>)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9" w:history="1">
        <w:r w:rsidRPr="00044B45">
          <w:rPr>
            <w:rStyle w:val="a9"/>
            <w:rFonts w:ascii="Times New Roman" w:hAnsi="Times New Roman" w:cs="Times New Roman"/>
            <w:color w:val="000080"/>
          </w:rPr>
          <w:t>пунктом 66</w:t>
        </w:r>
      </w:hyperlink>
      <w:r w:rsidRPr="00044B45">
        <w:rPr>
          <w:rFonts w:ascii="Times New Roman" w:hAnsi="Times New Roman" w:cs="Times New Roman"/>
          <w:color w:val="000000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 w:rsidRPr="00044B45">
        <w:rPr>
          <w:rFonts w:ascii="Times New Roman" w:hAnsi="Times New Roman" w:cs="Times New Roman"/>
          <w:b/>
          <w:color w:val="000000"/>
        </w:rPr>
        <w:t>ПОСТАНОВЛЯЕТ</w:t>
      </w:r>
      <w:r w:rsidRPr="00044B45">
        <w:rPr>
          <w:rFonts w:ascii="Times New Roman" w:hAnsi="Times New Roman" w:cs="Times New Roman"/>
          <w:color w:val="000000"/>
        </w:rPr>
        <w:t>:</w:t>
      </w:r>
    </w:p>
    <w:p w:rsidR="00657E43" w:rsidRPr="00044B45" w:rsidRDefault="00FB406B" w:rsidP="00044B45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FF0000"/>
        </w:rPr>
        <w:t xml:space="preserve">Пункт 1 изложен в редакции </w:t>
      </w:r>
      <w:hyperlink r:id="rId10" w:history="1">
        <w:r w:rsidRPr="00044B45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постановления</w:t>
        </w:r>
      </w:hyperlink>
      <w:r w:rsidRPr="00044B45">
        <w:rPr>
          <w:rFonts w:ascii="Times New Roman" w:hAnsi="Times New Roman" w:cs="Times New Roman"/>
          <w:color w:val="FF0000"/>
        </w:rPr>
        <w:t xml:space="preserve"> Правительства РК от 28.03.23 г. № 265 (</w:t>
      </w:r>
      <w:hyperlink r:id="rId11" w:history="1">
        <w:r w:rsidRPr="00044B45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44B45">
        <w:rPr>
          <w:rFonts w:ascii="Times New Roman" w:hAnsi="Times New Roman" w:cs="Times New Roman"/>
          <w:color w:val="FF0000"/>
        </w:rPr>
        <w:t>)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1. Утвердить прилагаемую </w:t>
      </w:r>
      <w:hyperlink r:id="rId12" w:history="1">
        <w:r w:rsidRPr="00044B45">
          <w:rPr>
            <w:rStyle w:val="a9"/>
            <w:rFonts w:ascii="Times New Roman" w:hAnsi="Times New Roman" w:cs="Times New Roman"/>
            <w:color w:val="000080"/>
          </w:rPr>
          <w:t>Концепцию</w:t>
        </w:r>
      </w:hyperlink>
      <w:r w:rsidRPr="00044B45">
        <w:rPr>
          <w:rFonts w:ascii="Times New Roman" w:hAnsi="Times New Roman" w:cs="Times New Roman"/>
          <w:color w:val="000000"/>
        </w:rPr>
        <w:t xml:space="preserve"> развития жилищно-коммунальной инфраструктуры на 2023 - 2029 годы (далее - Концепц</w:t>
      </w:r>
      <w:r w:rsidRPr="00044B45">
        <w:rPr>
          <w:rFonts w:ascii="Times New Roman" w:hAnsi="Times New Roman" w:cs="Times New Roman"/>
          <w:color w:val="000000"/>
        </w:rPr>
        <w:t>ия).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2. Центральным, местным исполнительным органам и иным организациям (по согласованию), ответственным за реализацию Концепции: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1) принять меры по реализации Концепции;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2) представлять информацию о ходе исполнения Концепции в порядке и сроки, установленн</w:t>
      </w:r>
      <w:r w:rsidRPr="00044B45">
        <w:rPr>
          <w:rFonts w:ascii="Times New Roman" w:hAnsi="Times New Roman" w:cs="Times New Roman"/>
          <w:color w:val="000000"/>
        </w:rPr>
        <w:t xml:space="preserve">ые </w:t>
      </w:r>
      <w:hyperlink r:id="rId13" w:history="1">
        <w:r w:rsidRPr="00044B45">
          <w:rPr>
            <w:rStyle w:val="a9"/>
            <w:rFonts w:ascii="Times New Roman" w:hAnsi="Times New Roman" w:cs="Times New Roman"/>
            <w:color w:val="000080"/>
          </w:rPr>
          <w:t>постановлением</w:t>
        </w:r>
      </w:hyperlink>
      <w:r w:rsidRPr="00044B45">
        <w:rPr>
          <w:rFonts w:ascii="Times New Roman" w:hAnsi="Times New Roman" w:cs="Times New Roman"/>
          <w:color w:val="000000"/>
        </w:rPr>
        <w:t xml:space="preserve"> Правительства Республики Казахстан от 29 ноября 2017 года № 790 «Об утверждении Системы государственного планирования в Республике Казахстан».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3. Признать утратившими силу некоторые решения Правительства Рес</w:t>
      </w:r>
      <w:r w:rsidRPr="00044B45">
        <w:rPr>
          <w:rFonts w:ascii="Times New Roman" w:hAnsi="Times New Roman" w:cs="Times New Roman"/>
          <w:color w:val="000000"/>
        </w:rPr>
        <w:t xml:space="preserve">публики Казахстан согласно </w:t>
      </w:r>
      <w:hyperlink r:id="rId14" w:history="1">
        <w:r w:rsidRPr="00044B45">
          <w:rPr>
            <w:rStyle w:val="a9"/>
            <w:rFonts w:ascii="Times New Roman" w:hAnsi="Times New Roman" w:cs="Times New Roman"/>
            <w:color w:val="000080"/>
          </w:rPr>
          <w:t>приложению</w:t>
        </w:r>
      </w:hyperlink>
      <w:r w:rsidRPr="00044B45">
        <w:rPr>
          <w:rFonts w:ascii="Times New Roman" w:hAnsi="Times New Roman" w:cs="Times New Roman"/>
          <w:color w:val="000000"/>
        </w:rPr>
        <w:t xml:space="preserve"> к настоящему постановлению.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5. Настоящее постано</w:t>
      </w:r>
      <w:r w:rsidRPr="00044B45">
        <w:rPr>
          <w:rFonts w:ascii="Times New Roman" w:hAnsi="Times New Roman" w:cs="Times New Roman"/>
          <w:color w:val="000000"/>
        </w:rPr>
        <w:t>вление вводится в действие со дня его подписания.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tbl>
      <w:tblPr>
        <w:tblStyle w:val="aa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57E43" w:rsidRPr="00044B45">
        <w:trPr>
          <w:tblCellSpacing w:w="0" w:type="dxa"/>
        </w:trPr>
        <w:tc>
          <w:tcPr>
            <w:tcW w:w="2500" w:type="pct"/>
          </w:tcPr>
          <w:p w:rsidR="00657E43" w:rsidRPr="00044B45" w:rsidRDefault="00FB406B" w:rsidP="00044B45">
            <w:pPr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Премьер-Министр</w:t>
            </w:r>
          </w:p>
          <w:p w:rsidR="00657E43" w:rsidRPr="00044B45" w:rsidRDefault="00FB406B" w:rsidP="00044B45">
            <w:pPr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Республики Казахстан</w:t>
            </w:r>
          </w:p>
        </w:tc>
        <w:tc>
          <w:tcPr>
            <w:tcW w:w="2500" w:type="pct"/>
          </w:tcPr>
          <w:p w:rsidR="00657E43" w:rsidRPr="00044B45" w:rsidRDefault="00FB406B" w:rsidP="00044B45">
            <w:pPr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right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  <w:p w:rsidR="00657E43" w:rsidRPr="00044B45" w:rsidRDefault="00FB406B" w:rsidP="00044B45">
            <w:pPr>
              <w:jc w:val="right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А. Смаилов</w:t>
            </w:r>
          </w:p>
        </w:tc>
      </w:tr>
    </w:tbl>
    <w:p w:rsidR="00657E43" w:rsidRPr="00044B45" w:rsidRDefault="00FB406B" w:rsidP="00044B45">
      <w:pPr>
        <w:spacing w:line="240" w:lineRule="auto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</w:rPr>
        <w:t xml:space="preserve"> </w:t>
      </w:r>
    </w:p>
    <w:p w:rsidR="00657E43" w:rsidRPr="00044B45" w:rsidRDefault="00FB406B" w:rsidP="00044B45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FF0000"/>
        </w:rPr>
        <w:t xml:space="preserve">Концепция изложена в редакции </w:t>
      </w:r>
      <w:hyperlink r:id="rId15" w:history="1">
        <w:r w:rsidRPr="00044B45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постановления</w:t>
        </w:r>
      </w:hyperlink>
      <w:r w:rsidRPr="00044B45">
        <w:rPr>
          <w:rFonts w:ascii="Times New Roman" w:hAnsi="Times New Roman" w:cs="Times New Roman"/>
          <w:color w:val="FF0000"/>
        </w:rPr>
        <w:t xml:space="preserve"> Правительства РК от 28.03.23 г. № 265 (</w:t>
      </w:r>
      <w:hyperlink r:id="rId16" w:history="1">
        <w:r w:rsidRPr="00044B45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044B45">
        <w:rPr>
          <w:rFonts w:ascii="Times New Roman" w:hAnsi="Times New Roman" w:cs="Times New Roman"/>
          <w:color w:val="FF0000"/>
        </w:rPr>
        <w:t>)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Утверждена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hyperlink r:id="rId17" w:history="1">
        <w:r w:rsidRPr="00044B45">
          <w:rPr>
            <w:rStyle w:val="a9"/>
            <w:rFonts w:ascii="Times New Roman" w:hAnsi="Times New Roman" w:cs="Times New Roman"/>
            <w:color w:val="000080"/>
          </w:rPr>
          <w:t>постановлением</w:t>
        </w:r>
      </w:hyperlink>
      <w:r w:rsidRPr="00044B45">
        <w:rPr>
          <w:rFonts w:ascii="Times New Roman" w:hAnsi="Times New Roman" w:cs="Times New Roman"/>
          <w:color w:val="000000"/>
        </w:rPr>
        <w:t xml:space="preserve"> Правительства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Республики Казахстан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от 23 сентября 2022 года № 736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КОНЦЕПЦИЯ</w:t>
      </w:r>
      <w:r w:rsidRPr="00044B45">
        <w:rPr>
          <w:rFonts w:ascii="Times New Roman" w:hAnsi="Times New Roman" w:cs="Times New Roman"/>
        </w:rPr>
        <w:br/>
      </w:r>
      <w:r w:rsidRPr="00044B45">
        <w:rPr>
          <w:rFonts w:ascii="Times New Roman" w:hAnsi="Times New Roman" w:cs="Times New Roman"/>
          <w:color w:val="000000"/>
        </w:rPr>
        <w:t>развития жилищно-коммунальной инфраструктуры</w:t>
      </w:r>
      <w:r w:rsidRPr="00044B45">
        <w:rPr>
          <w:rFonts w:ascii="Times New Roman" w:hAnsi="Times New Roman" w:cs="Times New Roman"/>
        </w:rPr>
        <w:br/>
      </w:r>
      <w:r w:rsidRPr="00044B45">
        <w:rPr>
          <w:rFonts w:ascii="Times New Roman" w:hAnsi="Times New Roman" w:cs="Times New Roman"/>
          <w:color w:val="000000"/>
        </w:rPr>
        <w:t>на 2023 - 2029 годы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 Па</w:t>
      </w:r>
      <w:r w:rsidRPr="00044B45">
        <w:rPr>
          <w:rFonts w:ascii="Times New Roman" w:hAnsi="Times New Roman" w:cs="Times New Roman"/>
          <w:color w:val="000000"/>
        </w:rPr>
        <w:t>спорт (основные параметры)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tbl>
      <w:tblPr>
        <w:tblStyle w:val="aa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657E43" w:rsidRPr="00044B45">
        <w:trPr>
          <w:tblCellSpacing w:w="0" w:type="dxa"/>
          <w:jc w:val="center"/>
        </w:trPr>
        <w:tc>
          <w:tcPr>
            <w:tcW w:w="10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Концепция развития жилищно-коммунальной инфраструктуры на 2023-2029 годы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0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Основания для разработки Концепции</w:t>
            </w:r>
          </w:p>
        </w:tc>
        <w:tc>
          <w:tcPr>
            <w:tcW w:w="24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hyperlink r:id="rId18" w:history="1">
              <w:r w:rsidRPr="00044B45">
                <w:rPr>
                  <w:rStyle w:val="a9"/>
                  <w:rFonts w:ascii="Times New Roman" w:hAnsi="Times New Roman" w:cs="Times New Roman"/>
                  <w:color w:val="000080"/>
                </w:rPr>
                <w:t>Указ</w:t>
              </w:r>
            </w:hyperlink>
            <w:r w:rsidRPr="00044B45">
              <w:rPr>
                <w:rFonts w:ascii="Times New Roman" w:hAnsi="Times New Roman" w:cs="Times New Roman"/>
                <w:color w:val="000000"/>
              </w:rPr>
              <w:t xml:space="preserve"> Президента Республики Казахстан от 26 февраля 2021 года № 521 «О внесении изменений в Указ Президента Республики Казахстан от 15 февраля 2018 года № 636 «Об утверждении Стратегического плана развития Республики Казахстан до 2025 года и признании утративши</w:t>
            </w:r>
            <w:r w:rsidRPr="00044B45">
              <w:rPr>
                <w:rFonts w:ascii="Times New Roman" w:hAnsi="Times New Roman" w:cs="Times New Roman"/>
                <w:color w:val="000000"/>
              </w:rPr>
              <w:t>ми силу некоторых указов Президента Республики Казахстан»;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hyperlink r:id="rId19" w:history="1">
              <w:r w:rsidRPr="00044B45">
                <w:rPr>
                  <w:rStyle w:val="a9"/>
                  <w:rFonts w:ascii="Times New Roman" w:hAnsi="Times New Roman" w:cs="Times New Roman"/>
                  <w:color w:val="000080"/>
                </w:rPr>
                <w:t>Указ</w:t>
              </w:r>
            </w:hyperlink>
            <w:r w:rsidRPr="00044B45">
              <w:rPr>
                <w:rFonts w:ascii="Times New Roman" w:hAnsi="Times New Roman" w:cs="Times New Roman"/>
                <w:color w:val="000000"/>
              </w:rPr>
              <w:t xml:space="preserve"> Президента Республики Казахстан от 21 февраля 2022 года № 812 «Об утверждении Плана территориального развития Республики Казахстан до 2025 года»;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hyperlink r:id="rId20" w:history="1">
              <w:r w:rsidRPr="00044B45">
                <w:rPr>
                  <w:rStyle w:val="a9"/>
                  <w:rFonts w:ascii="Times New Roman" w:hAnsi="Times New Roman" w:cs="Times New Roman"/>
                  <w:color w:val="000080"/>
                </w:rPr>
                <w:t>Указ</w:t>
              </w:r>
            </w:hyperlink>
            <w:r w:rsidRPr="00044B45">
              <w:rPr>
                <w:rFonts w:ascii="Times New Roman" w:hAnsi="Times New Roman" w:cs="Times New Roman"/>
                <w:color w:val="000000"/>
              </w:rPr>
              <w:t xml:space="preserve"> Президента Республики Казахстан от 13 сентября 2022 года № 1008 «Справедливое государство. Единая нация. Благополучное общество»;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hyperlink r:id="rId21" w:history="1">
              <w:r w:rsidRPr="00044B45">
                <w:rPr>
                  <w:rStyle w:val="a9"/>
                  <w:rFonts w:ascii="Times New Roman" w:hAnsi="Times New Roman" w:cs="Times New Roman"/>
                  <w:color w:val="000080"/>
                </w:rPr>
                <w:t>Указ</w:t>
              </w:r>
            </w:hyperlink>
            <w:r w:rsidRPr="00044B45">
              <w:rPr>
                <w:rFonts w:ascii="Times New Roman" w:hAnsi="Times New Roman" w:cs="Times New Roman"/>
                <w:color w:val="000000"/>
              </w:rPr>
              <w:t xml:space="preserve"> Президента Республики Казахстан от 26 ноября 2022 года №2 «О мерах по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реализации предвыборной программы Президента Республики Казахстан «Справедливый Казахстан - для всех и для каждого. Сейчас и навсегда»;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hyperlink r:id="rId22" w:history="1">
              <w:r w:rsidRPr="00044B45">
                <w:rPr>
                  <w:rStyle w:val="a9"/>
                  <w:rFonts w:ascii="Times New Roman" w:hAnsi="Times New Roman" w:cs="Times New Roman"/>
                  <w:color w:val="000080"/>
                </w:rPr>
                <w:t>постановление</w:t>
              </w:r>
            </w:hyperlink>
            <w:r w:rsidRPr="00044B45">
              <w:rPr>
                <w:rFonts w:ascii="Times New Roman" w:hAnsi="Times New Roman" w:cs="Times New Roman"/>
                <w:color w:val="000000"/>
              </w:rPr>
              <w:t xml:space="preserve"> Правительства Республики Казахстан от 29 ноября 2017 года №790 «Об утверждении Системы государственного планирования в Республике Казахстан»;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предвыборная программа партии «Аманат» «Путь перемен: достойную жизнь каждому!».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0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Государственный орган, ответ</w:t>
            </w:r>
            <w:r w:rsidRPr="00044B45">
              <w:rPr>
                <w:rFonts w:ascii="Times New Roman" w:hAnsi="Times New Roman" w:cs="Times New Roman"/>
                <w:color w:val="000000"/>
              </w:rPr>
              <w:t>ственный за разработку Концепции</w:t>
            </w:r>
          </w:p>
        </w:tc>
        <w:tc>
          <w:tcPr>
            <w:tcW w:w="24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индустрии и инфраструктурного развития Республики Казахстан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0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Государственные органы и организации, ответственные за реализацию Концепции</w:t>
            </w:r>
          </w:p>
        </w:tc>
        <w:tc>
          <w:tcPr>
            <w:tcW w:w="24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индустрии и инфраструктурного развития Республики Казахстан;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национальной экономики Республики Казахстан;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финансов Республики Казахстан;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экологии и природных ресурсов Республики Казахстан;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ин</w:t>
            </w:r>
            <w:r w:rsidRPr="00044B45">
              <w:rPr>
                <w:rFonts w:ascii="Times New Roman" w:hAnsi="Times New Roman" w:cs="Times New Roman"/>
                <w:color w:val="000000"/>
              </w:rPr>
              <w:t>формации и общественного развития Республики Казахстан;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сельского хозяйства Республики Казахстан;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труда и социальной защиты населения Республики Казахстан;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энергетики Республики Казахстан;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науки и высшего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образования Республики Казахстан;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НПП (по согласованию);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«НУХ «Байтерек» (по согласованию);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«КЖК» (по согласованию);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«Отбасы банк» (по согласованию);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«КазЦентр ЖКХ» (по согласованию);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«КазНИИСА» (по согласованию);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РГП «Госградкадастр» (по согласованию);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РГП «Госэкспертиза (по согласованию).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0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Сроки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реализации</w:t>
            </w:r>
          </w:p>
        </w:tc>
        <w:tc>
          <w:tcPr>
            <w:tcW w:w="24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</w:tr>
    </w:tbl>
    <w:p w:rsidR="00657E43" w:rsidRPr="00044B45" w:rsidRDefault="00FB406B" w:rsidP="00044B45">
      <w:pPr>
        <w:spacing w:line="240" w:lineRule="auto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</w:rPr>
        <w:lastRenderedPageBreak/>
        <w:t xml:space="preserve"> </w:t>
      </w:r>
      <w:r w:rsidRPr="00044B45">
        <w:rPr>
          <w:rFonts w:ascii="Times New Roman" w:hAnsi="Times New Roman" w:cs="Times New Roman"/>
        </w:rPr>
        <w:br/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2. Анализ текущей ситуации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Услуги жилищно-коммунального хозяйства - это одно из основных жизненных благ, определяющих уровень жизни населения, поскольку удовлетворение ими или потребности в них ощущаются населением особенно остро.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Сфера жилищно-коммунального хозяйства представляет с</w:t>
      </w:r>
      <w:r w:rsidRPr="00044B45">
        <w:rPr>
          <w:rFonts w:ascii="Times New Roman" w:hAnsi="Times New Roman" w:cs="Times New Roman"/>
          <w:color w:val="000000"/>
        </w:rPr>
        <w:t>обой 2 основных взаимосвязанных элемента: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1) коммунальный сектор, включающий в себя системы, обеспечивающие водо-, газо-, тепло-, электроснабжение и водоотведение, благоустройство и содержание объектов общего пользования и территории населенных пунктов;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2)</w:t>
      </w:r>
      <w:r w:rsidRPr="00044B45">
        <w:rPr>
          <w:rFonts w:ascii="Times New Roman" w:hAnsi="Times New Roman" w:cs="Times New Roman"/>
          <w:color w:val="000000"/>
        </w:rPr>
        <w:t xml:space="preserve"> жилищный сектор, включающий в себя многоэтажные жилые дома (далее - МЖД) и индивидуальные домостроения, являющиеся основными потребителями коммунальных услуг.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Вопросы предоставления населению коммунальных услуг регламентируются требованиями, предусмотренными национальными, государственными стандартами, санитарно-эпидемиологическими требованиями, техническими регламентами и нормативными правовыми актами в соответ</w:t>
      </w:r>
      <w:r w:rsidRPr="00044B45">
        <w:rPr>
          <w:rFonts w:ascii="Times New Roman" w:hAnsi="Times New Roman" w:cs="Times New Roman"/>
          <w:color w:val="000000"/>
        </w:rPr>
        <w:t>ствующих сферах.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обеспечения качественного территориального планирования развития коммунальной и жилищной инфраструктуры формируется Единая система государственного градостроительного кадастра (далее - АИС ГГК), которая содержит в цифровом формате данн</w:t>
      </w:r>
      <w:r w:rsidRPr="00044B45">
        <w:rPr>
          <w:rFonts w:ascii="Times New Roman" w:hAnsi="Times New Roman" w:cs="Times New Roman"/>
          <w:color w:val="000000"/>
        </w:rPr>
        <w:t>ые о градостроительных проектах, зданиях, сооружениях, социальных объектах, инженерно-транспортной инфраструктуре.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По данным обследования «Качество жизни населения», проведенного в марте 2022 года, 42,9 % респондентов удовлетворены качеством питьевой воды </w:t>
      </w:r>
      <w:r w:rsidRPr="00044B45">
        <w:rPr>
          <w:rFonts w:ascii="Times New Roman" w:hAnsi="Times New Roman" w:cs="Times New Roman"/>
          <w:color w:val="000000"/>
        </w:rPr>
        <w:t>по месту своего проживания, 42,7 % - чистотой воздуха, 48,7 % - чистотой прилегающей к жилью территории, 54,9 % - качеством жилья, 66,6 % - внешним шумом в жилье, в котором проживают, частично удовлетворены возможностью приобрести жилье самостоятельно 39,9</w:t>
      </w:r>
      <w:r w:rsidRPr="00044B45">
        <w:rPr>
          <w:rFonts w:ascii="Times New Roman" w:hAnsi="Times New Roman" w:cs="Times New Roman"/>
          <w:color w:val="000000"/>
        </w:rPr>
        <w:t xml:space="preserve"> % и 35,1 % по мерам поддержки со стороны государства.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результатам выборочного обследования в 2022 году жилье находилось в собственности одного члена - 86,9 % домашних хозяйств. Доля домашних хозяйств в жилье, которых принадлежало двум и более членам до</w:t>
      </w:r>
      <w:r w:rsidRPr="00044B45">
        <w:rPr>
          <w:rFonts w:ascii="Times New Roman" w:hAnsi="Times New Roman" w:cs="Times New Roman"/>
          <w:color w:val="000000"/>
        </w:rPr>
        <w:t>машнего хозяйства, составила 8,3 %.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Доля домашних хозяйств, плативших за жилье арендную плату частным лицам, составила 2,3 %. При этом 51,9 % опрошенных респондентов заявило, что не имело финансовых затруднений по оплате аренды или ипотечных платежей.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ре</w:t>
      </w:r>
      <w:r w:rsidRPr="00044B45">
        <w:rPr>
          <w:rFonts w:ascii="Times New Roman" w:hAnsi="Times New Roman" w:cs="Times New Roman"/>
          <w:color w:val="000000"/>
        </w:rPr>
        <w:t>спублике наиболее распространенными типами жилья домашних хозяйств являются трех и более квартирные дома (46 %) и одноквартирные (индивидуальные) дома (40,6 %). Лишь 11,3 % домашних хозяйств живет в двухквартирных домах, а занимают комнату в доме - 0,7 %.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целом 50 % респондентов удовлетворено условиями жизни.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 начало 2023 года удельный вес общей площади жилищного фонда, оборудованного водоснабжением, достиг 98 %, канализацией - 74 %, центральным отоплением - 44 %, центральным горячим водоснабжением - 38</w:t>
      </w:r>
      <w:r w:rsidRPr="00044B45">
        <w:rPr>
          <w:rFonts w:ascii="Times New Roman" w:hAnsi="Times New Roman" w:cs="Times New Roman"/>
          <w:color w:val="000000"/>
        </w:rPr>
        <w:t xml:space="preserve"> %, газом - 86 %.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2.1. Оценка текущего состояния коммунальной инфраструктуры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i/>
          <w:color w:val="000000"/>
        </w:rPr>
        <w:t>1.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Водоснабжение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и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водоотведение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(канализация)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Общая протяженность водопроводных сетей по республике увеличилась в период с 2019 по 2022 год на 12,3 тыс.км (2019 г. - 85,3 тыс.к</w:t>
      </w:r>
      <w:r w:rsidRPr="00044B45">
        <w:rPr>
          <w:rFonts w:ascii="Times New Roman" w:hAnsi="Times New Roman" w:cs="Times New Roman"/>
          <w:color w:val="000000"/>
        </w:rPr>
        <w:t>м; 2022 г.- 97,6 тыс.км), канализационных сетей (водоотведения) на 1,3 тыс.км (2019 г. - 15,4 тыс.км; 2022 г - 16,7 тыс.км).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Доля водопроводных сетей, нуждающихся в замене, снизилась с 52 % в 2019 году до 43 % по итогам 2022 года и канализационных сетей (в</w:t>
      </w:r>
      <w:r w:rsidRPr="00044B45">
        <w:rPr>
          <w:rFonts w:ascii="Times New Roman" w:hAnsi="Times New Roman" w:cs="Times New Roman"/>
          <w:color w:val="000000"/>
        </w:rPr>
        <w:t>одоотведения) с 58 % в 2019 году до 55 % по итогам 2022 года.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некоторых регионах уровень износа водопроводных сетей существенно выше республиканского значения (в пределах 51-58 %). Наиболее высокий износ водопроводных сетей, нуждающихся в замене, отмечае</w:t>
      </w:r>
      <w:r w:rsidRPr="00044B45">
        <w:rPr>
          <w:rFonts w:ascii="Times New Roman" w:hAnsi="Times New Roman" w:cs="Times New Roman"/>
          <w:color w:val="000000"/>
        </w:rPr>
        <w:t>тся по городу Алматы, Алматинской, Восточно-Казахстанской, Акмолинской, Улытау, Абай и Карагандинской областям.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Наиболее высокий износ канализационных сетей отмечается по Карагандинской (68 %), Алматинской (67 %), Восточно-Казахстанской (72 %), Павлодарско</w:t>
      </w:r>
      <w:r w:rsidRPr="00044B45">
        <w:rPr>
          <w:rFonts w:ascii="Times New Roman" w:hAnsi="Times New Roman" w:cs="Times New Roman"/>
          <w:color w:val="000000"/>
        </w:rPr>
        <w:t>й (74 %), Ұлытау (75 %) областях.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За 2019 - 2022 годы объем инвестиций в основной капитал систем водоснабжения и водоотведения увеличился с 303,7 млрд тенге до 484,2 млрд тенге, т.е. в 1,6 раз. За эти годы построено и реконструировано 17,9 тыс. км. сетей в</w:t>
      </w:r>
      <w:r w:rsidRPr="00044B45">
        <w:rPr>
          <w:rFonts w:ascii="Times New Roman" w:hAnsi="Times New Roman" w:cs="Times New Roman"/>
          <w:color w:val="000000"/>
        </w:rPr>
        <w:t>одоснабжения и водоотведения.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Доступ горожан к услугам водоснабжения в период с 2019 по 2022 год возрос на 1,2 % и составил 98,4 % (2019г - 97,2 %, 2020г -97,5 %, 2021г - 98,1 %).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Уровень доступа сельчан к услугам водоснабжения возрос на 8,1 % и составил 9</w:t>
      </w:r>
      <w:r w:rsidRPr="00044B45">
        <w:rPr>
          <w:rFonts w:ascii="Times New Roman" w:hAnsi="Times New Roman" w:cs="Times New Roman"/>
          <w:color w:val="000000"/>
        </w:rPr>
        <w:t>4,5 % (2019 г. - 86,4 %, 2020 г. - 90,1 %, 2021г -93 %).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Централизованным водоснабжением обеспечены жители 4159 сельских населенных пунктов и в 741 селе установлены комплексные блок - модули (далее - КБМ).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76 групповых водопроводов протяженностью 15,6 тыс.</w:t>
      </w:r>
      <w:r w:rsidRPr="00044B45">
        <w:rPr>
          <w:rFonts w:ascii="Times New Roman" w:hAnsi="Times New Roman" w:cs="Times New Roman"/>
          <w:color w:val="000000"/>
        </w:rPr>
        <w:t xml:space="preserve"> км обеспечивают качественной питьевой водой 655 сельских населенных пунктов с общей численностью 1,4 млн человек.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Объем потребляемой населением воды по данным статистики по итогам 2021 года в сравнении с 2020 годом увеличился на 6,2 % и составил 609,2 тыс</w:t>
      </w:r>
      <w:r w:rsidRPr="00044B45">
        <w:rPr>
          <w:rFonts w:ascii="Times New Roman" w:hAnsi="Times New Roman" w:cs="Times New Roman"/>
          <w:color w:val="000000"/>
        </w:rPr>
        <w:t>. куб. м. (2020г - 573,7 млн куб.м.). Среднесуточный отпуск воды в расчете на 1 жителя составил 87,8 литра. Доля очищенных стоков в общем пропуске сточных вод составила 84,5 % (2019 г. - 84,5 %, 2020г - 84,7 %).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 начало 2022 года по республике функционир</w:t>
      </w:r>
      <w:r w:rsidRPr="00044B45">
        <w:rPr>
          <w:rFonts w:ascii="Times New Roman" w:hAnsi="Times New Roman" w:cs="Times New Roman"/>
          <w:color w:val="000000"/>
        </w:rPr>
        <w:t>овало 558 предприятий, оказывающих услуги по сбору, обработке и распределению воды, и сбору, очистке сточных вод, из них 155 (27,8 %) находится в государственной коммунальной собственности, 403 (72,2 %) - в частной собственности.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управлении этих предприя</w:t>
      </w:r>
      <w:r w:rsidRPr="00044B45">
        <w:rPr>
          <w:rFonts w:ascii="Times New Roman" w:hAnsi="Times New Roman" w:cs="Times New Roman"/>
          <w:color w:val="000000"/>
        </w:rPr>
        <w:t>тий находится 623 сооружения системы водоотведения и 271 отдельная сеть систем водоотведения, в том числе 245 очистных сооружения. Протяженность главных коллекторов составила 4,9 тыс. км.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Вместе с тем на сегодня в системе коммунальной инфраструктуры наибол</w:t>
      </w:r>
      <w:r w:rsidRPr="00044B45">
        <w:rPr>
          <w:rFonts w:ascii="Times New Roman" w:hAnsi="Times New Roman" w:cs="Times New Roman"/>
          <w:color w:val="000000"/>
        </w:rPr>
        <w:t>ее острыми вопросами остаются высокий износ сетей и неудовлетворительное состояние канализационно-очистных сооружений (далее - КОС), обеспечивающих качественную очистку сточных вод.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Всего по республике из 89 городов в 68 требуются новое строительство, модернизация и реконструкция КОС.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Актуальными вопросами являются нехватка квалифицированных кадров и необеспеченность сектора трудовыми ресурсами из-за низкого уровня заработной платы.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i/>
          <w:color w:val="000000"/>
        </w:rPr>
        <w:t>2</w:t>
      </w:r>
      <w:r w:rsidRPr="00044B45">
        <w:rPr>
          <w:rFonts w:ascii="Times New Roman" w:hAnsi="Times New Roman" w:cs="Times New Roman"/>
          <w:i/>
          <w:color w:val="000000"/>
        </w:rPr>
        <w:t>.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Теплоснабжение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Общая протяженность тепловых сетей по республике увеличилась в период с 2019 по 2022 год на 0,3 тыс.км (2019г - 13,6 тыс.км; 2022г - 13,9 тыс.км).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Доля сетей, требующих ремонта, снизилась в период с 2019 по 2022 года с 61 % до 54 %.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Сектор</w:t>
      </w:r>
      <w:r w:rsidRPr="00044B45">
        <w:rPr>
          <w:rFonts w:ascii="Times New Roman" w:hAnsi="Times New Roman" w:cs="Times New Roman"/>
          <w:color w:val="000000"/>
        </w:rPr>
        <w:t xml:space="preserve"> снабжения тепловой энергией представлен энергоснабжающими организациями, которые осуществляют покупку тепловой энергии у теплопроизводящих организаций и последующую ее реализацию потребителям.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большинстве регионов энергопередающие организации осуществля</w:t>
      </w:r>
      <w:r w:rsidRPr="00044B45">
        <w:rPr>
          <w:rFonts w:ascii="Times New Roman" w:hAnsi="Times New Roman" w:cs="Times New Roman"/>
          <w:color w:val="000000"/>
        </w:rPr>
        <w:t>ют в том числе и деятельность по энергоснабжению.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Снабжение тепловой энергией осуществляется только в системах централизованного и локального теплоснабжения.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Тепловые источники в централизованных и локальных системах теплоснабжения разделяются на теплоэлек</w:t>
      </w:r>
      <w:r w:rsidRPr="00044B45">
        <w:rPr>
          <w:rFonts w:ascii="Times New Roman" w:hAnsi="Times New Roman" w:cs="Times New Roman"/>
          <w:color w:val="000000"/>
        </w:rPr>
        <w:t>троцентрали и котельные.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республике в 2021 году количество источников теплоснабжения составило - 2 801 единиц, у автономных тепловых источников - 425 единиц.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Общая установленная мощность тепловых источников Казахстана на 1 января 2023 года составляет 375</w:t>
      </w:r>
      <w:r w:rsidRPr="00044B45">
        <w:rPr>
          <w:rFonts w:ascii="Times New Roman" w:hAnsi="Times New Roman" w:cs="Times New Roman"/>
          <w:color w:val="000000"/>
        </w:rPr>
        <w:t>66,7 гигакалорий в час.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2022 году выработка тепловой энергии составила 95,6 млн Гкал, из них 55,9 млнГкал приходится на тепловые электростанции и 32,6 млн Гкал - на котельные.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Количество абонентов, подключенных к тепловым сетям - 1 547 002, из них бытовы</w:t>
      </w:r>
      <w:r w:rsidRPr="00044B45">
        <w:rPr>
          <w:rFonts w:ascii="Times New Roman" w:hAnsi="Times New Roman" w:cs="Times New Roman"/>
          <w:color w:val="000000"/>
        </w:rPr>
        <w:t>е потребители (домашние хозяйства) - 1 486 373.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2019 - 2022 годы через механизмы кредитования и субсидирования реализовано 60 проектов по строительству и реконструкции 220,7 километров сетей тепло-, водоснабжения и водоотведения.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В результате финансирова</w:t>
      </w:r>
      <w:r w:rsidRPr="00044B45">
        <w:rPr>
          <w:rFonts w:ascii="Times New Roman" w:hAnsi="Times New Roman" w:cs="Times New Roman"/>
          <w:color w:val="000000"/>
        </w:rPr>
        <w:t>ния проектов износ сетей тепло-, водоснабжения и водоотведения снизился с 57 % в 2019 году до 51 % к 2022 году, а количество аварий на 14 % (2017 г. - 44 аварий, 2021г - 38 аварий).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должного учета потребляемых ресурсов и повышения энергоэффективности ведется работа по установке общедомовых и индивидуальных приборов учета тепловой энергии и воды.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 начало 2023 года жилищный фонд республики обеспечен приборами учета тепловой эн</w:t>
      </w:r>
      <w:r w:rsidRPr="00044B45">
        <w:rPr>
          <w:rFonts w:ascii="Times New Roman" w:hAnsi="Times New Roman" w:cs="Times New Roman"/>
          <w:color w:val="000000"/>
        </w:rPr>
        <w:t>ергиии воды на 76 %.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Низкий уровень обеспеченности общедомовыми приборами учета тепловой энергии и воды в пределах 21-54 % отмечается по Кызылординской, Восточно-Казахстанской, Павлодарской, Карагандинской, Абай, Жетісу областях.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оценкам экспертов общая</w:t>
      </w:r>
      <w:r w:rsidRPr="00044B45">
        <w:rPr>
          <w:rFonts w:ascii="Times New Roman" w:hAnsi="Times New Roman" w:cs="Times New Roman"/>
          <w:color w:val="000000"/>
        </w:rPr>
        <w:t xml:space="preserve"> потребность на сегодня в общедомовых приборах учета тепловой энергии и воды составляет 18,7 тыс. единиц, установлено - 59,5 тыс. единиц.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i/>
          <w:color w:val="000000"/>
        </w:rPr>
        <w:t>3.Электроснабжение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Установленная мощность электростанций Единой энергетической системы Республики Казахстан по состоян</w:t>
      </w:r>
      <w:r w:rsidRPr="00044B45">
        <w:rPr>
          <w:rFonts w:ascii="Times New Roman" w:hAnsi="Times New Roman" w:cs="Times New Roman"/>
          <w:color w:val="000000"/>
        </w:rPr>
        <w:t>ию на 1 января 2023года составила 24 524 МВт, располагаемая мощность - 19 024 МВт.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Производство электроэнергии в стране осуществляют 204 электрические станций различной формы собственности. Выработано электроэнергии в 2022 году 113 млрд кВт/ч, из них в жил</w:t>
      </w:r>
      <w:r w:rsidRPr="00044B45">
        <w:rPr>
          <w:rFonts w:ascii="Times New Roman" w:hAnsi="Times New Roman" w:cs="Times New Roman"/>
          <w:color w:val="000000"/>
        </w:rPr>
        <w:t>ищном секторе использовано 14,8 млрд кВт*ч.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сфере электроснабжения 100 % уровень обеспеченности приборами учета, но большинство из них старого образца и не соответствует энергоэффективным требованиям.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Современные бытовые приборы и электроустановки, работ</w:t>
      </w:r>
      <w:r w:rsidRPr="00044B45">
        <w:rPr>
          <w:rFonts w:ascii="Times New Roman" w:hAnsi="Times New Roman" w:cs="Times New Roman"/>
          <w:color w:val="000000"/>
        </w:rPr>
        <w:t>ающие на минимальных токах, не учитываются индукционными приборами учета, механизм которых имеет большую погрешность при отрицательных температурах наружного воздуха, характерных для большей части территории страны, что влечет к образованию коммерческих по</w:t>
      </w:r>
      <w:r w:rsidRPr="00044B45">
        <w:rPr>
          <w:rFonts w:ascii="Times New Roman" w:hAnsi="Times New Roman" w:cs="Times New Roman"/>
          <w:color w:val="000000"/>
        </w:rPr>
        <w:t>терь во внутридомовых сетях, а при некоторой изношенности счетного устройства создает погрешность самохода.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настоящий момент индукционные приборы учета не исключены из государственного реестра средств измерений, принимаются к поверке и как следствие веде</w:t>
      </w:r>
      <w:r w:rsidRPr="00044B45">
        <w:rPr>
          <w:rFonts w:ascii="Times New Roman" w:hAnsi="Times New Roman" w:cs="Times New Roman"/>
          <w:color w:val="000000"/>
        </w:rPr>
        <w:t>тся их дальнейшая эксплуатация. В то же время требуется данные модели приборов учета поэтапно выводить из эксплуатации с последующей установкой приборов с дистанционным снятием показаний.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4. Газоснабжение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Газотранспортная система страны имеет разветвленную</w:t>
      </w:r>
      <w:r w:rsidRPr="00044B45">
        <w:rPr>
          <w:rFonts w:ascii="Times New Roman" w:hAnsi="Times New Roman" w:cs="Times New Roman"/>
          <w:color w:val="000000"/>
        </w:rPr>
        <w:t xml:space="preserve"> инфраструктуру магистральных газопроводов общей протяженностью 20,6 тысяч километров с пропускной способностью 255 миллиардов кубических метров газа в год и газораспределительных сетей протяженностью более 59 тысяч километров, обеспечивающую прокачку газа</w:t>
      </w:r>
      <w:r w:rsidRPr="00044B45">
        <w:rPr>
          <w:rFonts w:ascii="Times New Roman" w:hAnsi="Times New Roman" w:cs="Times New Roman"/>
          <w:color w:val="000000"/>
        </w:rPr>
        <w:t xml:space="preserve"> для населения западного, южного и центрального регионов страны, а также обладает перспективным транзитным потенциалом для транспортировки газа с Узбекистана и Туркменистана (для России и Китая).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Расширение сети газопроводов является одной из целей государ</w:t>
      </w:r>
      <w:r w:rsidRPr="00044B45">
        <w:rPr>
          <w:rFonts w:ascii="Times New Roman" w:hAnsi="Times New Roman" w:cs="Times New Roman"/>
          <w:color w:val="000000"/>
        </w:rPr>
        <w:t>ственной политики развития инфраструктуры. Планируется к 2030 году охватить газовой сетью город Астану, Акмолинскую и Карагандинскую области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Без доступа к газовым сетям остаются три области: Павлодарская, Северо-Казахстанская и Восточно-Казахстанская.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состоянию на 1 января 2023 года уровень газификации населения страны достиг 59 % или 11,6 миллионов человек имеют доступ к природному газу (2020 год - 51,5 %, 2021 год - 57,67 %).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Количество газорегуляторных пунктов составило 2 149 единиц, шкафных газор</w:t>
      </w:r>
      <w:r w:rsidRPr="00044B45">
        <w:rPr>
          <w:rFonts w:ascii="Times New Roman" w:hAnsi="Times New Roman" w:cs="Times New Roman"/>
          <w:color w:val="000000"/>
        </w:rPr>
        <w:t>егуляторных пунктов - 93 672.Протяженность газовой сети составляет 34829,7 км, из них 22175,6 км внутриквартальные (внутридворовые) сети.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период с 2017 по 2021 годы построено 9 123,7 км газовой сетей.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5.Утилизация твердых бытовых отходов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2021 году по д</w:t>
      </w:r>
      <w:r w:rsidRPr="00044B45">
        <w:rPr>
          <w:rFonts w:ascii="Times New Roman" w:hAnsi="Times New Roman" w:cs="Times New Roman"/>
          <w:color w:val="000000"/>
        </w:rPr>
        <w:t>анным статистики по стране образовалось около 4,2 млн тонн твердых бытовых отходов (далее - ТБО), из которых 3,2 млн тонн составили коммунальные отходы, собранные специализированными предприятиями и индивидуальными предпринимателями по сбору и транспортиро</w:t>
      </w:r>
      <w:r w:rsidRPr="00044B45">
        <w:rPr>
          <w:rFonts w:ascii="Times New Roman" w:hAnsi="Times New Roman" w:cs="Times New Roman"/>
          <w:color w:val="000000"/>
        </w:rPr>
        <w:t>вке коммунальных отходов, число которых составило 676 единиц.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Основная доля приходится на отходы домашних хозяйств (65,6 %), 20,2 % составили отходы производства (приравненные к бытовым), 10,5 % - уличный мусор, 2,2 % - рыночные отходы.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В городской местнос</w:t>
      </w:r>
      <w:r w:rsidRPr="00044B45">
        <w:rPr>
          <w:rFonts w:ascii="Times New Roman" w:hAnsi="Times New Roman" w:cs="Times New Roman"/>
          <w:color w:val="000000"/>
        </w:rPr>
        <w:t>ти основными генераторами коммунальных отходов являются не только домашние хозяйства, но также предприятия и организации.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целом доступ населения к услугам сбора и вывоза мусора является приемлемым только в крупных городах. Для малых городов, а также сель</w:t>
      </w:r>
      <w:r w:rsidRPr="00044B45">
        <w:rPr>
          <w:rFonts w:ascii="Times New Roman" w:hAnsi="Times New Roman" w:cs="Times New Roman"/>
          <w:color w:val="000000"/>
        </w:rPr>
        <w:t>ской местности характерна проблема отсутствия либо недостаточной степени оказания этих услуг и низкого качества услуг.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Основная масса ТБО в Казахстане без разделения вывозится и складируется на открытых свалках, что является причиной загрязнения почв, пове</w:t>
      </w:r>
      <w:r w:rsidRPr="00044B45">
        <w:rPr>
          <w:rFonts w:ascii="Times New Roman" w:hAnsi="Times New Roman" w:cs="Times New Roman"/>
          <w:color w:val="000000"/>
        </w:rPr>
        <w:t>рхностных и грунтовых вод, атмосферного воздуха, а также появления неприятных запахов. По итогам 2022 года доля переработанных и утилизированных ТБО составила 26 % (2021г - 21,1 %.)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итогам космомониторинга в 2022 году выявлено 5683 несанкционированных м</w:t>
      </w:r>
      <w:r w:rsidRPr="00044B45">
        <w:rPr>
          <w:rFonts w:ascii="Times New Roman" w:hAnsi="Times New Roman" w:cs="Times New Roman"/>
          <w:color w:val="000000"/>
        </w:rPr>
        <w:t>ест размещения отходов (2021 г - 7328, 2020 г - 8884), из них ликвидировано 4325 (2021 г - 6740, 2020г -7147).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Самое большое количество выявленных стихийных свалок наблюдается в Акмолинской - 830 (91 % ликвидировано), Карагандинской - 745 (98 % ликвидирова</w:t>
      </w:r>
      <w:r w:rsidRPr="00044B45">
        <w:rPr>
          <w:rFonts w:ascii="Times New Roman" w:hAnsi="Times New Roman" w:cs="Times New Roman"/>
          <w:color w:val="000000"/>
        </w:rPr>
        <w:t>но), Туркестанской - 428 (88 % ликвидировано) областях.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Слабая работа по ликвидации проводится в областях Абай и Ұлытау.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Отсутствие системы сортировки ТБО с привлечением населения, а также специализированных площадок и удаленность полигонов приводят к рост</w:t>
      </w:r>
      <w:r w:rsidRPr="00044B45">
        <w:rPr>
          <w:rFonts w:ascii="Times New Roman" w:hAnsi="Times New Roman" w:cs="Times New Roman"/>
          <w:color w:val="000000"/>
        </w:rPr>
        <w:t>у несанкционированных свалок. Недостаточное количество огражденных контейнерных площадок, а также износ контейнеров приводят к созданию антисанитарной обстановки вокруг многоэтажных домов.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Значительную нагрузку на окружающую среду оказывают биологически ра</w:t>
      </w:r>
      <w:r w:rsidRPr="00044B45">
        <w:rPr>
          <w:rFonts w:ascii="Times New Roman" w:hAnsi="Times New Roman" w:cs="Times New Roman"/>
          <w:color w:val="000000"/>
        </w:rPr>
        <w:t>злагаемые отходы (далее - БО), поскольку при их разложении образуется свалочный газ, оказывающий воздействие на изменение климата, продукты гниения БО способствуют образованию патогенной микрофлоры. В настоящее время все БО свозятся на свалки без предварит</w:t>
      </w:r>
      <w:r w:rsidRPr="00044B45">
        <w:rPr>
          <w:rFonts w:ascii="Times New Roman" w:hAnsi="Times New Roman" w:cs="Times New Roman"/>
          <w:color w:val="000000"/>
        </w:rPr>
        <w:t>ельного обезвреживания. Варианты технологических решений по утилизации этой части отходов связаны с объемами отходов и климатическими условиями. В случае увеличения объемов, образуемых БО, представляется возможным строительство биогазовых установок в комби</w:t>
      </w:r>
      <w:r w:rsidRPr="00044B45">
        <w:rPr>
          <w:rFonts w:ascii="Times New Roman" w:hAnsi="Times New Roman" w:cs="Times New Roman"/>
          <w:color w:val="000000"/>
        </w:rPr>
        <w:t>нации с отходами, получаемыми при очистке сточных вод (отработанный активный ил канализационных очистных сооружений), так как безопасная и эффективная утилизация отработанного активного ила сама по себе является проблемой, стоящей перед большинством предпр</w:t>
      </w:r>
      <w:r w:rsidRPr="00044B45">
        <w:rPr>
          <w:rFonts w:ascii="Times New Roman" w:hAnsi="Times New Roman" w:cs="Times New Roman"/>
          <w:color w:val="000000"/>
        </w:rPr>
        <w:t>иятий по очистке канализационных сточных вод.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целом по стране доля сортировки и переработки отходов крайне мала, и при этом не имеется мощностей для выработки «зеленой» энергии.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Внедрение технологии раздельного сбора коммунальных отходов с использованием</w:t>
      </w:r>
      <w:r w:rsidRPr="00044B45">
        <w:rPr>
          <w:rFonts w:ascii="Times New Roman" w:hAnsi="Times New Roman" w:cs="Times New Roman"/>
          <w:color w:val="000000"/>
        </w:rPr>
        <w:t xml:space="preserve"> двух- и трехконтейнерной системы существенно сократит загрязнение окружающей среды и воздуха в окрестностях региона путем снижения образования токсичных газов на полигонах.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2022 году раздельный сбор отходов на разных этапах внедрен в 142 населенных пунк</w:t>
      </w:r>
      <w:r w:rsidRPr="00044B45">
        <w:rPr>
          <w:rFonts w:ascii="Times New Roman" w:hAnsi="Times New Roman" w:cs="Times New Roman"/>
          <w:color w:val="000000"/>
        </w:rPr>
        <w:t>тах, сортировочный сбор в 103 населенных пунктах.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настоящее время в республике предпринимаются меры, направленные на снижение негативного воздействия отходов на окружающую среду.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республике функционируют 3019 полигонов, открыто 322 пункта по приему ма</w:t>
      </w:r>
      <w:r w:rsidRPr="00044B45">
        <w:rPr>
          <w:rFonts w:ascii="Times New Roman" w:hAnsi="Times New Roman" w:cs="Times New Roman"/>
          <w:color w:val="000000"/>
        </w:rPr>
        <w:t>кулатуры на переработку.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Основными проблемами наращивания и своевременного обновления коммунальной инфраструктуры являются: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несоответствие действующих коммунальных тарифов реальным потребностям в финансовых ресурсах, необходимых для модернизации коммунальн</w:t>
      </w:r>
      <w:r w:rsidRPr="00044B45">
        <w:rPr>
          <w:rFonts w:ascii="Times New Roman" w:hAnsi="Times New Roman" w:cs="Times New Roman"/>
          <w:color w:val="000000"/>
        </w:rPr>
        <w:t>ой инфраструктуры;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непривлекательность для инвесторов систем и объектов коммунальной инфраструктуры в малых и средних городах с небольшим количеством потребителей;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отсутствие квалифицированных кадров, достоверной информации по протяженности и состоянию сет</w:t>
      </w:r>
      <w:r w:rsidRPr="00044B45">
        <w:rPr>
          <w:rFonts w:ascii="Times New Roman" w:hAnsi="Times New Roman" w:cs="Times New Roman"/>
          <w:color w:val="000000"/>
        </w:rPr>
        <w:t>ей коммунальной инфраструктуры в разрезе регионов;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низкая степень внедрения новых технологий в сфере ЖКХ;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низкая степень информированности жителей о преимуществах новых технологий, систем учета потребления ресурсов.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2.2. Оценка состояния жилищной инфраст</w:t>
      </w:r>
      <w:r w:rsidRPr="00044B45">
        <w:rPr>
          <w:rFonts w:ascii="Times New Roman" w:hAnsi="Times New Roman" w:cs="Times New Roman"/>
          <w:b/>
          <w:color w:val="000000"/>
        </w:rPr>
        <w:t>руктуры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i/>
          <w:color w:val="000000"/>
        </w:rPr>
        <w:t>1.Оценка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развития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жилищного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строительства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В 2020 - 2022 годы по данным статистики по республике было введено в эксплуатацию 47,6 млн кв. м. нового жилья (420 тыс. жилищ), из них: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2020 году - 15,3 млн кв. м. (140 тыс. жилищ), в том числе 3,5 млн кв.м в сельской местности;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2021 году - 16,9 млн кв. м. (149 тыс. жилищ), в том числе 3,7 млн кв.м в сельской местности;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январе - декабре 2022 года - 15,4 млн кв. м. (131 тыс. жилищ), в</w:t>
      </w:r>
      <w:r w:rsidRPr="00044B45">
        <w:rPr>
          <w:rFonts w:ascii="Times New Roman" w:hAnsi="Times New Roman" w:cs="Times New Roman"/>
          <w:color w:val="000000"/>
        </w:rPr>
        <w:t xml:space="preserve"> том числе 3,3 млн кв.м в сельской местности.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Увеличение ввода жилья в январе-декабре 2022 года наблюдается в 14 регионах. Наиболее значительный рост темпов жилищного строительства к уровню прошлого года отмечен в Павлодарской (132,1 %), Восточно-Казахстан</w:t>
      </w:r>
      <w:r w:rsidRPr="00044B45">
        <w:rPr>
          <w:rFonts w:ascii="Times New Roman" w:hAnsi="Times New Roman" w:cs="Times New Roman"/>
          <w:color w:val="000000"/>
        </w:rPr>
        <w:t>ской (115,4 %) областях. Снизились темпы ввода жилья в 6 регионах: город Алматы (65,4 %), Астана (75,3 %) и областях Ұлытау (70,4 %), Мангистауской (84,9 %), Северо-Казахстанской (86,9 %), Атырауской (92,2 %).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По итогам января-декабря 2022 года показатель </w:t>
      </w:r>
      <w:r w:rsidRPr="00044B45">
        <w:rPr>
          <w:rFonts w:ascii="Times New Roman" w:hAnsi="Times New Roman" w:cs="Times New Roman"/>
          <w:color w:val="000000"/>
        </w:rPr>
        <w:t>ввода жилья на одного жителя составил 0,78 кв. метра. Наиболее высокий уровень показатель ввода жилья на одного жителя - в городах Астане (1,75 кв. м), Мангистауской (1,37 кв. м.), Актюбинской (1,35 кв. м.) и Атырауской (1,20 кв. м.) областях. Низкий показ</w:t>
      </w:r>
      <w:r w:rsidRPr="00044B45">
        <w:rPr>
          <w:rFonts w:ascii="Times New Roman" w:hAnsi="Times New Roman" w:cs="Times New Roman"/>
          <w:color w:val="000000"/>
        </w:rPr>
        <w:t>атель - в Ұлытау (0,26 кв. м.), Туркестанской (0,41 кв. м.), Жетісу (0,42 кв. м.), Восточно-Казахстанской (0,44 кв. м.) областях.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За январь-декабрь 2022 года инвестиции в жилищное строительство по сравнению с 2021 годом возросли на 16,8 % и составили 2,9 т</w:t>
      </w:r>
      <w:r w:rsidRPr="00044B45">
        <w:rPr>
          <w:rFonts w:ascii="Times New Roman" w:hAnsi="Times New Roman" w:cs="Times New Roman"/>
          <w:color w:val="000000"/>
        </w:rPr>
        <w:t>рлн тенге.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 1 тенге государственных средств привлечено 9 тенге частных инвестиций.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Масштабное жилищное строительство дало мультипликативный эффект развитию стройиндустрии, росту производства отечественных строительных материалов. По итогам 2022 года прои</w:t>
      </w:r>
      <w:r w:rsidRPr="00044B45">
        <w:rPr>
          <w:rFonts w:ascii="Times New Roman" w:hAnsi="Times New Roman" w:cs="Times New Roman"/>
          <w:color w:val="000000"/>
        </w:rPr>
        <w:t>зводство строительных материалов выросло на 101,3 % и составило 1133,4 млрд тенге (2020 г- 732,2 млрд тенге, 2021г - 965 млрд тенге). Доля отрасли в структуре обрабатывающей промышленности составляет порядка 5,6 %.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Жилищный фонд страны по статистическим да</w:t>
      </w:r>
      <w:r w:rsidRPr="00044B45">
        <w:rPr>
          <w:rFonts w:ascii="Times New Roman" w:hAnsi="Times New Roman" w:cs="Times New Roman"/>
          <w:color w:val="000000"/>
        </w:rPr>
        <w:t>нным на начало 2023 года составил 405,2 млн кв. м общей площади жилья (5,7млн жилищ), увеличившись в сравнении с 2021 годом на 4,5 %.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Городской жилищный фонд насчитывает 263,9 млн кв. м общей площади жилья (3,9 млн жилищ), в сельском жилищном фонде - 141,2</w:t>
      </w:r>
      <w:r w:rsidRPr="00044B45">
        <w:rPr>
          <w:rFonts w:ascii="Times New Roman" w:hAnsi="Times New Roman" w:cs="Times New Roman"/>
          <w:color w:val="000000"/>
        </w:rPr>
        <w:t xml:space="preserve"> млн кв. м (1,8 млн жилищ).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 этом почти весь (97,7 %) жилищный фонд находится в частной собственности населения страны и лишь 2,3 % в государственной собственности.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Общая площадь жилого помещения на 1 проживающего в 2022 году в сравнении с 2018 годом ув</w:t>
      </w:r>
      <w:r w:rsidRPr="00044B45">
        <w:rPr>
          <w:rFonts w:ascii="Times New Roman" w:hAnsi="Times New Roman" w:cs="Times New Roman"/>
          <w:color w:val="000000"/>
        </w:rPr>
        <w:t>еличился на 6,8 % (21,9 кв. м.) и составила 23,4 кв.м. (в городах - 25,8 кв.м., в селах - 19,8 кв.м.).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Наиболее высокий норматив размера жилой площади на 1 жителя отмечается в городах Астане (30,5 кв.м.), Алматы (29,1 кв.м.), Шымкент (27,4 кв. м.), Мангист</w:t>
      </w:r>
      <w:r w:rsidRPr="00044B45">
        <w:rPr>
          <w:rFonts w:ascii="Times New Roman" w:hAnsi="Times New Roman" w:cs="Times New Roman"/>
          <w:color w:val="000000"/>
        </w:rPr>
        <w:t>ауской (27,8 кв. м) и Атырауской (24,3кв. м) областях.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 целью стимулирования строительства жилья за счет государственных инвестиций в 2017 - 2022 годы обеспечено строительство инженерных коммуникаций в районах массовой жилищной застройки, в том числе обус</w:t>
      </w:r>
      <w:r w:rsidRPr="00044B45">
        <w:rPr>
          <w:rFonts w:ascii="Times New Roman" w:hAnsi="Times New Roman" w:cs="Times New Roman"/>
          <w:color w:val="000000"/>
        </w:rPr>
        <w:t>троено коммуникациями 225,7 тыс. земельных участков, выделяемых гражданам на строительство индивидуального жилья.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Наибольшее количество земельных участков обеспечено коммуникациями в Актюбинской (65275), Туркестанской (36840), Атырауской (17655), Кызылорди</w:t>
      </w:r>
      <w:r w:rsidRPr="00044B45">
        <w:rPr>
          <w:rFonts w:ascii="Times New Roman" w:hAnsi="Times New Roman" w:cs="Times New Roman"/>
          <w:color w:val="000000"/>
        </w:rPr>
        <w:t>нской (23448) областях.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рамках мер государственной поддержки частным застройщикам в период с 2017 - 2022 годы возмещены процентные расходы по кредитам в общей сумме на 10,9 млрд тенге.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За счет субсидированных кредитов построено 23 318 квартир общей площа</w:t>
      </w:r>
      <w:r w:rsidRPr="00044B45">
        <w:rPr>
          <w:rFonts w:ascii="Times New Roman" w:hAnsi="Times New Roman" w:cs="Times New Roman"/>
          <w:color w:val="000000"/>
        </w:rPr>
        <w:t>дью 1,7 млн кв. м (158 проектов), из них по фиксированной цене реализовано 12 020 квартир.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рамках программ реновации жилищного фонда снесено 114 МЖД в 6 регионах республики.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 участием частных инвесторов и государственных инвестиций в столице завершено с</w:t>
      </w:r>
      <w:r w:rsidRPr="00044B45">
        <w:rPr>
          <w:rFonts w:ascii="Times New Roman" w:hAnsi="Times New Roman" w:cs="Times New Roman"/>
          <w:color w:val="000000"/>
        </w:rPr>
        <w:t>троительство 120 МЖД с 14 тыс. дольщиками.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i/>
          <w:color w:val="000000"/>
        </w:rPr>
        <w:t>2.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Оценка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экономических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мер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поддержки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населения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для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решения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жилищных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вопросов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Определяющими факторами доступности жилья для населения являются цены на недвижимость и соответствующая покупательская способность насе</w:t>
      </w:r>
      <w:r w:rsidRPr="00044B45">
        <w:rPr>
          <w:rFonts w:ascii="Times New Roman" w:hAnsi="Times New Roman" w:cs="Times New Roman"/>
          <w:color w:val="000000"/>
        </w:rPr>
        <w:t>ления.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данным статистики по итогам 4 квартала 2022 года среднемесячная номинальная заработная плата по республике составила 338,7 тыс. тенге, увеличившись в сравнении с 2021 годом на 22,8 %.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Наиболее высокая заработная плата в городе Астане (469,3 тыс. </w:t>
      </w:r>
      <w:r w:rsidRPr="00044B45">
        <w:rPr>
          <w:rFonts w:ascii="Times New Roman" w:hAnsi="Times New Roman" w:cs="Times New Roman"/>
          <w:color w:val="000000"/>
        </w:rPr>
        <w:t>тенге), в областях Ұлытау (448,9 тыс.тенге), Атырауской (556 тыс. тенге), Мангистауской (509 тыс. тенге).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За период с января по декабрь 2022 года цена продажи нового жилья в сравнении с аналогичным периодом 2021 года повысились на 15,6 %, перепродажа благо</w:t>
      </w:r>
      <w:r w:rsidRPr="00044B45">
        <w:rPr>
          <w:rFonts w:ascii="Times New Roman" w:hAnsi="Times New Roman" w:cs="Times New Roman"/>
          <w:color w:val="000000"/>
        </w:rPr>
        <w:t>устроенного жилья - на 21,6 %.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Также арендная плата за благоустроенное жилье отражает увеличение ежегодного темпа роста и по итогам 2022 года повысилась на 45 %, что обусловлено возникшей ситуацией в России, связанной с частичной мобилизацией и значительно</w:t>
      </w:r>
      <w:r w:rsidRPr="00044B45">
        <w:rPr>
          <w:rFonts w:ascii="Times New Roman" w:hAnsi="Times New Roman" w:cs="Times New Roman"/>
          <w:color w:val="000000"/>
        </w:rPr>
        <w:t>го притока граждан данной страны.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i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i/>
          <w:color w:val="000000"/>
        </w:rPr>
        <w:t>таблица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1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tbl>
      <w:tblPr>
        <w:tblStyle w:val="aa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1101"/>
        <w:gridCol w:w="1376"/>
        <w:gridCol w:w="1101"/>
        <w:gridCol w:w="1376"/>
        <w:gridCol w:w="1100"/>
        <w:gridCol w:w="1375"/>
      </w:tblGrid>
      <w:tr w:rsidR="00657E43" w:rsidRPr="00044B45">
        <w:trPr>
          <w:tblCellSpacing w:w="0" w:type="dxa"/>
          <w:jc w:val="center"/>
        </w:trPr>
        <w:tc>
          <w:tcPr>
            <w:tcW w:w="700" w:type="pct"/>
            <w:vMerge w:val="restar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00" w:type="pct"/>
            <w:gridSpan w:val="2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2020 г.</w:t>
            </w:r>
          </w:p>
        </w:tc>
        <w:tc>
          <w:tcPr>
            <w:tcW w:w="900" w:type="pct"/>
            <w:gridSpan w:val="2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2021 г.</w:t>
            </w:r>
          </w:p>
        </w:tc>
        <w:tc>
          <w:tcPr>
            <w:tcW w:w="900" w:type="pct"/>
            <w:gridSpan w:val="2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2022 г.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0" w:type="dxa"/>
            <w:vMerge/>
          </w:tcPr>
          <w:p w:rsidR="00657E43" w:rsidRPr="00044B45" w:rsidRDefault="00657E43" w:rsidP="0004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на конец периода, в тенге за 1 кв. метр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 декабрю прошлого года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на конец периода, в тенге за 1 кв. метр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 декабрю прошлого года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на конец периода, в тенге за 1 кв. метр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 декабрю прошлого года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Продажа нового жилья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307600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105 %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361269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116,6 %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437459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115,6 %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Перепродажа благоустроенного жилья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228218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113,2 %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290042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124,3 %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482197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121,6 %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Арендная плата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1639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108,1 %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1928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117,5 %</w:t>
            </w:r>
          </w:p>
        </w:tc>
        <w:tc>
          <w:tcPr>
            <w:tcW w:w="4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4678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145 %</w:t>
            </w:r>
          </w:p>
        </w:tc>
      </w:tr>
    </w:tbl>
    <w:p w:rsidR="00657E43" w:rsidRPr="00044B45" w:rsidRDefault="00FB406B" w:rsidP="00044B45">
      <w:pPr>
        <w:spacing w:line="240" w:lineRule="auto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</w:rPr>
        <w:t xml:space="preserve"> </w:t>
      </w:r>
      <w:r w:rsidRPr="00044B45">
        <w:rPr>
          <w:rFonts w:ascii="Times New Roman" w:hAnsi="Times New Roman" w:cs="Times New Roman"/>
        </w:rPr>
        <w:br/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i/>
          <w:color w:val="000000"/>
        </w:rPr>
        <w:t>*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источник: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Бюро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национальной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статистики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Агентства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по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стратегическому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планированию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и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реформам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РК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 целью поддержания платежеспособного спроса населения реализуются различные инструменты ипотечного кредитования финансовых институтов и системы жилищных строительных сбережений, позволяющих гражданам с различными уровнями доходов решить свои жилищные вопр</w:t>
      </w:r>
      <w:r w:rsidRPr="00044B45">
        <w:rPr>
          <w:rFonts w:ascii="Times New Roman" w:hAnsi="Times New Roman" w:cs="Times New Roman"/>
          <w:color w:val="000000"/>
        </w:rPr>
        <w:t>осы («Свой дом», «Жас отбасы», «Әскери Баспана», «Военный продукт», «Умай», «2-10-20», «5-10-20», ипотечная программа жилищного кредитования «7-20-25», региональные программы льготного кредитования).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Совокупный объем портфеля ипотечных кредитов по состояни</w:t>
      </w:r>
      <w:r w:rsidRPr="00044B45">
        <w:rPr>
          <w:rFonts w:ascii="Times New Roman" w:hAnsi="Times New Roman" w:cs="Times New Roman"/>
          <w:color w:val="000000"/>
        </w:rPr>
        <w:t>ю на 1 января 2023 года составил 5,1 трлн тенге, из них в рамках ипотечной программы «7-20-25» выдано 65975 ипотечных жилищных займов на 880,3 млрд тенге, по системе жилищных строительных сбережений на 2,9 трлн тенге (в 2021 г - 3,8 трлн тенге, портфель От</w:t>
      </w:r>
      <w:r w:rsidRPr="00044B45">
        <w:rPr>
          <w:rFonts w:ascii="Times New Roman" w:hAnsi="Times New Roman" w:cs="Times New Roman"/>
          <w:color w:val="000000"/>
        </w:rPr>
        <w:t>басы банка - 2 трлн тенге).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 конец декабря 2022 года средневзвешенная ставка вознаграждения по кредитам на строительство и приобретение жилья гражданами составила 9,8 % (2021г -8,2 %, 2020г -7,6 %).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рамках пенсионной компании по состоянию на 1 января 2</w:t>
      </w:r>
      <w:r w:rsidRPr="00044B45">
        <w:rPr>
          <w:rFonts w:ascii="Times New Roman" w:hAnsi="Times New Roman" w:cs="Times New Roman"/>
          <w:color w:val="000000"/>
        </w:rPr>
        <w:t>023 года использовали 3,2трлн тенге на улучшение жилищных условий по 1,3 млн заявлениям граждан (906 тыс. заявителей), в том числе: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791 млрд тенге на исполнение обязательств по ипотечным жилищным займам (331 тыс.заявителей);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260 млрд тенге на пополнение вк</w:t>
      </w:r>
      <w:r w:rsidRPr="00044B45">
        <w:rPr>
          <w:rFonts w:ascii="Times New Roman" w:hAnsi="Times New Roman" w:cs="Times New Roman"/>
          <w:color w:val="000000"/>
        </w:rPr>
        <w:t>лада по жилищным сбережениям (189 тыс. заявителей);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 трлн тенге для окончательного расчета при приобретении жилья в собственность (348 тыс. заявителей);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94 млрд тенге на иные цели в виде строительства индивидуального жилья, по договорам аренды, приватизац</w:t>
      </w:r>
      <w:r w:rsidRPr="00044B45">
        <w:rPr>
          <w:rFonts w:ascii="Times New Roman" w:hAnsi="Times New Roman" w:cs="Times New Roman"/>
          <w:color w:val="000000"/>
        </w:rPr>
        <w:t>ии, рассрочки, долевого участия в жилищном строительстве (37 тыс. заявителей).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В рамках государственных мер поддержки в период с 2017 - 2022 годы жилищные условия улучшили 196,8 тыс. граждан, которым предоставлены льготные займы (2 % - 5 %), арендное, кред</w:t>
      </w:r>
      <w:r w:rsidRPr="00044B45">
        <w:rPr>
          <w:rFonts w:ascii="Times New Roman" w:hAnsi="Times New Roman" w:cs="Times New Roman"/>
          <w:color w:val="000000"/>
        </w:rPr>
        <w:t>итное жилье МИО и субъектов квазигосударственного сектора.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Несмотря на предпринимаемые меры, наблюдается постоянный рост численности граждан, ориентированных на социальные меры поддержки, что обусловлено низкой платежеспособностью, несовершенством норм жил</w:t>
      </w:r>
      <w:r w:rsidRPr="00044B45">
        <w:rPr>
          <w:rFonts w:ascii="Times New Roman" w:hAnsi="Times New Roman" w:cs="Times New Roman"/>
          <w:color w:val="000000"/>
        </w:rPr>
        <w:t>ищного законодательства (за январь - декабрь 2022 года увеличилась с 553 тыс. чел до 592 тыс. чел, т.е. на 105,9 %).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За период с 2019 - 2022 годы акиматами выдано 8088 жилищных сертификатов для покрытия части первоначального взноса по ипотечным жилищным за</w:t>
      </w:r>
      <w:r w:rsidRPr="00044B45">
        <w:rPr>
          <w:rFonts w:ascii="Times New Roman" w:hAnsi="Times New Roman" w:cs="Times New Roman"/>
          <w:color w:val="000000"/>
        </w:rPr>
        <w:t>ймам на 8,4 млрд тенге для приобретения жилья.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Общественные отношения, связанные с деятельностью по долевому участию в жилищном строительстве жилых домов (жилых зданий) за счет привлечения денежных средств физических и (или) юридических лиц, регулируются </w:t>
      </w:r>
      <w:hyperlink r:id="rId23" w:history="1">
        <w:r w:rsidRPr="00044B45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044B45">
        <w:rPr>
          <w:rFonts w:ascii="Times New Roman" w:hAnsi="Times New Roman" w:cs="Times New Roman"/>
          <w:color w:val="000000"/>
        </w:rPr>
        <w:t xml:space="preserve"> Республики Казахстан «О долевом участии в жилищном строительстве».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период с 2016-2023 годы частными застройщиками привлечены средства дольщиков по 806 объектам, из них завершено строительство 493 объектов и по 313 пр</w:t>
      </w:r>
      <w:r w:rsidRPr="00044B45">
        <w:rPr>
          <w:rFonts w:ascii="Times New Roman" w:hAnsi="Times New Roman" w:cs="Times New Roman"/>
          <w:color w:val="000000"/>
        </w:rPr>
        <w:t>одолжается строительство.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Вместе с тем одной из актуальных проблем является строительство объектов в обход действующего законодательства. В результате незаконных действий застройщиков пострадали 16 тысяч граждан.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Несмотря на все прилагаемые усилия, проблемы с долевым строительством остаются не до конца решенными. По состоянию на март месяц 2023 года требуется завершить 44 проблемных объекта жилищного строительства с участием 6789 дольщиков.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Наряду с этим, в условия</w:t>
      </w:r>
      <w:r w:rsidRPr="00044B45">
        <w:rPr>
          <w:rFonts w:ascii="Times New Roman" w:hAnsi="Times New Roman" w:cs="Times New Roman"/>
          <w:color w:val="000000"/>
        </w:rPr>
        <w:t>х урбанизации и трудовой миграции отсутствует действенный механизм по цивилизованным отношениям на рынке арендного жилья, что оставляет незащищенными права как арендатора, так и арендодателя.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По данным социологического опроса теневой рынок арендного жилья </w:t>
      </w:r>
      <w:r w:rsidRPr="00044B45">
        <w:rPr>
          <w:rFonts w:ascii="Times New Roman" w:hAnsi="Times New Roman" w:cs="Times New Roman"/>
          <w:color w:val="000000"/>
        </w:rPr>
        <w:t>занимает 60-70 % от общего рынка несмотря на различные либеральные условия налогового законодательства для осуществления предпринимательской деятельности по сдаче недвижимого имущества в аренду (патенты, упрощенные формы для индивидуальных предпринимателей</w:t>
      </w:r>
      <w:r w:rsidRPr="00044B45">
        <w:rPr>
          <w:rFonts w:ascii="Times New Roman" w:hAnsi="Times New Roman" w:cs="Times New Roman"/>
          <w:color w:val="000000"/>
        </w:rPr>
        <w:t>, единый совокупный платеж, 10 % ставка от налогооблагаемого дохода).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i/>
          <w:color w:val="000000"/>
        </w:rPr>
        <w:t>3.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Оценка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текущего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состояния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жилищного</w:t>
      </w:r>
      <w:r w:rsidRPr="00044B45">
        <w:rPr>
          <w:rFonts w:ascii="Times New Roman" w:hAnsi="Times New Roman" w:cs="Times New Roman"/>
          <w:color w:val="000000"/>
        </w:rPr>
        <w:t xml:space="preserve"> </w:t>
      </w:r>
      <w:r w:rsidRPr="00044B45">
        <w:rPr>
          <w:rFonts w:ascii="Times New Roman" w:hAnsi="Times New Roman" w:cs="Times New Roman"/>
          <w:i/>
          <w:color w:val="000000"/>
        </w:rPr>
        <w:t>фонда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данным статистике по республике 2,5 млн жилых домов, в том числе 311 541 единиц многоквартирных жилых домов.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данным МИО по республике н</w:t>
      </w:r>
      <w:r w:rsidRPr="00044B45">
        <w:rPr>
          <w:rFonts w:ascii="Times New Roman" w:hAnsi="Times New Roman" w:cs="Times New Roman"/>
          <w:color w:val="000000"/>
        </w:rPr>
        <w:t>асчитывается 54731 МЖД, треть из них старше 1970 года (50 лет и более) и около 65 % жилищного фонда, введенного в эксплуатацию, более 25 лет назад.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Проведение отдельных видов ремонта требуется по 17044 МЖД и 752 МЖД (1,4 %) подлежат сносу, как непригодное </w:t>
      </w:r>
      <w:r w:rsidRPr="00044B45">
        <w:rPr>
          <w:rFonts w:ascii="Times New Roman" w:hAnsi="Times New Roman" w:cs="Times New Roman"/>
          <w:color w:val="000000"/>
        </w:rPr>
        <w:t>для проживания.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За счет государственных инвестиций в период с 2011 по 2022 годы отремонтировано 3571 МЖД.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Принимаемые меры по поддержанию состояния существующего жилищного фонда позволили снизить долю МЖД, требующих капитального ремонта, к 2023 году до 31,</w:t>
      </w:r>
      <w:r w:rsidRPr="00044B45">
        <w:rPr>
          <w:rFonts w:ascii="Times New Roman" w:hAnsi="Times New Roman" w:cs="Times New Roman"/>
          <w:color w:val="000000"/>
        </w:rPr>
        <w:t>1 % (2021г - 31,6 %, 2020г - 21,5 %).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Немаловажны и вопросы эксплуатации лифтов, которых на сегодня в жилищном фонде насчитывается 33858 единиц, из них подлежат замене 3937 единиц и требуется капитальный ремонт 2407 единицам в рамках технического обслужива</w:t>
      </w:r>
      <w:r w:rsidRPr="00044B45">
        <w:rPr>
          <w:rFonts w:ascii="Times New Roman" w:hAnsi="Times New Roman" w:cs="Times New Roman"/>
          <w:color w:val="000000"/>
        </w:rPr>
        <w:t>ния с дальнейшим продлением срока эксплуатации на 25 лет.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стране действует 150 организаций, специализирующихся на сервисных услугах по обслуживанию лифтов и 3 предприятия по производству лифтового оборудования с проектной мощностью выпуска 200-1000 един</w:t>
      </w:r>
      <w:r w:rsidRPr="00044B45">
        <w:rPr>
          <w:rFonts w:ascii="Times New Roman" w:hAnsi="Times New Roman" w:cs="Times New Roman"/>
          <w:color w:val="000000"/>
        </w:rPr>
        <w:t>иц в год.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период с 2017 по 2022 годы отечественными производителями выпущено 3278 лифтов.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Вместе с тем, решение проблемы надлежащего обслуживания и поддержки состояния жилищного фонда невозможно без активного участия собственников квартир, поскольку 97,8</w:t>
      </w:r>
      <w:r w:rsidRPr="00044B45">
        <w:rPr>
          <w:rFonts w:ascii="Times New Roman" w:hAnsi="Times New Roman" w:cs="Times New Roman"/>
          <w:color w:val="000000"/>
        </w:rPr>
        <w:t xml:space="preserve"> % жилья находится в частной собственности.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На сегодня основополагающие принципы управления и хозяйствования объектом кондоминиума, а также государственного контроля в области жилищного фонда определены отраслевым </w:t>
      </w:r>
      <w:hyperlink r:id="rId24" w:history="1">
        <w:r w:rsidRPr="00044B45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044B45">
        <w:rPr>
          <w:rFonts w:ascii="Times New Roman" w:hAnsi="Times New Roman" w:cs="Times New Roman"/>
          <w:color w:val="000000"/>
        </w:rPr>
        <w:t xml:space="preserve"> Респ</w:t>
      </w:r>
      <w:r w:rsidRPr="00044B45">
        <w:rPr>
          <w:rFonts w:ascii="Times New Roman" w:hAnsi="Times New Roman" w:cs="Times New Roman"/>
          <w:color w:val="000000"/>
        </w:rPr>
        <w:t>ублики Казахстан «О жилищных отношениях» (далее - Закон).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Согласно данному Закону осуществляется переход собственников имущества на новые формы управления, что охватывает по республике 46714 МЖД, из них созданы новые формы управления объектом кондоминиума в 45425 МЖД (97,2 %).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Ключевыми проблемами на сегодня явля</w:t>
      </w:r>
      <w:r w:rsidRPr="00044B45">
        <w:rPr>
          <w:rFonts w:ascii="Times New Roman" w:hAnsi="Times New Roman" w:cs="Times New Roman"/>
          <w:color w:val="000000"/>
        </w:rPr>
        <w:t>ются низкая активность собственников в принятии решений по управлению домом, отсутствие достаточно эффективного механизма накопления денежных средств на капитальный ремонт жилья, что обусловлено сложностью процедур голосования и ограниченностью в электронн</w:t>
      </w:r>
      <w:r w:rsidRPr="00044B45">
        <w:rPr>
          <w:rFonts w:ascii="Times New Roman" w:hAnsi="Times New Roman" w:cs="Times New Roman"/>
          <w:color w:val="000000"/>
        </w:rPr>
        <w:t>ых сервисах.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Основными проблемами в секторе жилищной инфраструктуры являются: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ограниченность финансовых возможностей граждан в улучшении жилищных условий посредством ипотечных программ ввиду высокой процентной ставки, низкого уровня платежеспособности насе</w:t>
      </w:r>
      <w:r w:rsidRPr="00044B45">
        <w:rPr>
          <w:rFonts w:ascii="Times New Roman" w:hAnsi="Times New Roman" w:cs="Times New Roman"/>
          <w:color w:val="000000"/>
        </w:rPr>
        <w:t>ления, а также отсутствие роста реальных доходов населения;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высокая стоимость строительства, связанная с затратами на приобретение строительных материалов, земельных участков, аренды оборудования;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отсутствие достаточного объема производства отечественных с</w:t>
      </w:r>
      <w:r w:rsidRPr="00044B45">
        <w:rPr>
          <w:rFonts w:ascii="Times New Roman" w:hAnsi="Times New Roman" w:cs="Times New Roman"/>
          <w:color w:val="000000"/>
        </w:rPr>
        <w:t>троительных материалов;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отсутствие принципа «эффективный» собственник, квалифицированных специалистов в системе управления жилым фондом, действенных рычагов контроля со стороны жилищных инспекций;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«теневой» рынок арендного жилья и привлечение средств гражд</w:t>
      </w:r>
      <w:r w:rsidRPr="00044B45">
        <w:rPr>
          <w:rFonts w:ascii="Times New Roman" w:hAnsi="Times New Roman" w:cs="Times New Roman"/>
          <w:color w:val="000000"/>
        </w:rPr>
        <w:t>ан в обход законодательства о долевом участии в жилищном строительстве;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неэффективное использование территорий, на которых возможно жилищное строительство, сложности с изъятием неиспользуемых земельных участков и отсутствие свободных участков под застройку</w:t>
      </w:r>
      <w:r w:rsidRPr="00044B45">
        <w:rPr>
          <w:rFonts w:ascii="Times New Roman" w:hAnsi="Times New Roman" w:cs="Times New Roman"/>
          <w:color w:val="000000"/>
        </w:rPr>
        <w:t>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 вновь застраиваемых территориях наблюдается полное отсутствие коммуникаций, сроки ввода в эксплуатацию объектов инфраструктуры не синхронизированы со сроками строительства домов;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хаотичность застройки территорий, что увеличивает нагрузку на существующ</w:t>
      </w:r>
      <w:r w:rsidRPr="00044B45">
        <w:rPr>
          <w:rFonts w:ascii="Times New Roman" w:hAnsi="Times New Roman" w:cs="Times New Roman"/>
          <w:color w:val="000000"/>
        </w:rPr>
        <w:t>ую инфраструктуру и приводит к дефициту социально значимых объектов и ухудшению качества городской среды;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многочисленность корректировок градостроительных документов, несогласованность документов градостроительного и социально-экономического развития;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уста</w:t>
      </w:r>
      <w:r w:rsidRPr="00044B45">
        <w:rPr>
          <w:rFonts w:ascii="Times New Roman" w:hAnsi="Times New Roman" w:cs="Times New Roman"/>
          <w:color w:val="000000"/>
        </w:rPr>
        <w:t>ревший жилищный фонд, нуждающийся в реконструкции и реновации.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3. Обзор международного опыта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3.1. Коммунальная инфраструктура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Рассмотренный опыт зарубежных стран показал наиболее приемлемые в условиях страны механизмы реализации проектов по развитию </w:t>
      </w:r>
      <w:r w:rsidRPr="00044B45">
        <w:rPr>
          <w:rFonts w:ascii="Times New Roman" w:hAnsi="Times New Roman" w:cs="Times New Roman"/>
          <w:color w:val="000000"/>
        </w:rPr>
        <w:t>и модернизации коммунальной инфраструктуры с привлечением государственных инвестиций (целевые трансферты, субсидии) по опыту стран Европейского союза.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 этом в большинстве зарубежных стран управление в сфере жилищно-коммунальные хозяйства (далее - ЖКХ) рассматривается как отдельный вид предпринимательской деятельности, за который управляющая организация получает вознаграждение от собственников помещени</w:t>
      </w:r>
      <w:r w:rsidRPr="00044B45">
        <w:rPr>
          <w:rFonts w:ascii="Times New Roman" w:hAnsi="Times New Roman" w:cs="Times New Roman"/>
          <w:color w:val="000000"/>
        </w:rPr>
        <w:t>й, а ответственность перед ними за содержание здания несет объединение (ассоциация, товарищество) собственников жилья.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В Финляндии вся коммунальная инфраструктура находится в коммунальной собственности города, при этом множество электростанций находится в </w:t>
      </w:r>
      <w:r w:rsidRPr="00044B45">
        <w:rPr>
          <w:rFonts w:ascii="Times New Roman" w:hAnsi="Times New Roman" w:cs="Times New Roman"/>
          <w:color w:val="000000"/>
        </w:rPr>
        <w:t>частных руках и теплоснабжение централизованное. Кроме того, у горожанина есть право и технические возможности выбора (у кого выгоднее покупать услуги).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Фирмы, занимающиеся электро-, газо- и водоснабжением, водоотведением, сбором и переработкой мусора и вс</w:t>
      </w:r>
      <w:r w:rsidRPr="00044B45">
        <w:rPr>
          <w:rFonts w:ascii="Times New Roman" w:hAnsi="Times New Roman" w:cs="Times New Roman"/>
          <w:color w:val="000000"/>
        </w:rPr>
        <w:t>ех промышленных отходов, работают по контракту с муниципалитетами.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Существуют разные типы контрактов, одни предусматривают только эксплуатацию указанных систем, другие - ответственность за ремонт, третьи - за строительство новых объектов, в том числе за ст</w:t>
      </w:r>
      <w:r w:rsidRPr="00044B45">
        <w:rPr>
          <w:rFonts w:ascii="Times New Roman" w:hAnsi="Times New Roman" w:cs="Times New Roman"/>
          <w:color w:val="000000"/>
        </w:rPr>
        <w:t>роительство инфраструктуры ЖКХ для новых городских районов. Заказы на эксплуатацию и строительство распределяются через тендеры, которые проводятся муниципалитетами с обеспечением регулярного контроля.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Почти 65 % проектов в области водоснабжения и санитари</w:t>
      </w:r>
      <w:r w:rsidRPr="00044B45">
        <w:rPr>
          <w:rFonts w:ascii="Times New Roman" w:hAnsi="Times New Roman" w:cs="Times New Roman"/>
          <w:color w:val="000000"/>
        </w:rPr>
        <w:t>и использовали гранты Европейского союза для подготовки необходимой проектной документации (технико-экономических обоснований, анализа затрат и выгод), поддержки создания и функционирования подразделения по реализации проектов, наращивания потенциала местн</w:t>
      </w:r>
      <w:r w:rsidRPr="00044B45">
        <w:rPr>
          <w:rFonts w:ascii="Times New Roman" w:hAnsi="Times New Roman" w:cs="Times New Roman"/>
          <w:color w:val="000000"/>
        </w:rPr>
        <w:t>ых органов власти и повышения их организационной эффективности, совершенствования эксплуатации и технического обслуживания существующих систем.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опыту зарубежных стран многие инфраструктурные проекты водоснабжения и водоотведения реализуются через госуда</w:t>
      </w:r>
      <w:r w:rsidRPr="00044B45">
        <w:rPr>
          <w:rFonts w:ascii="Times New Roman" w:hAnsi="Times New Roman" w:cs="Times New Roman"/>
          <w:color w:val="000000"/>
        </w:rPr>
        <w:t>рственно-частное партнерство (далее - ГЧП)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Так, «голландская модель» предполагает государственное владение и управление системой ЖКХ через создаваемое частное предприятие. По «французской модели» осуществляется передача государственных активов системы ЖКХ </w:t>
      </w:r>
      <w:r w:rsidRPr="00044B45">
        <w:rPr>
          <w:rFonts w:ascii="Times New Roman" w:hAnsi="Times New Roman" w:cs="Times New Roman"/>
          <w:color w:val="000000"/>
        </w:rPr>
        <w:t>под управление частному сектору через механизмы ГЧП.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то же время применение данных моделей управления зависит от эффективной тарифной политики и состояния инженерной инфраструктуры.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Передача объектов с высокой степенью износа в доверительное управление может вызвать значительный рост тарифов для привлечения инвестиций на замену сетей. Для этого необходимо усилить меры государственной поддержки особенно в части социально-уязвимых слоев</w:t>
      </w:r>
      <w:r w:rsidRPr="00044B45">
        <w:rPr>
          <w:rFonts w:ascii="Times New Roman" w:hAnsi="Times New Roman" w:cs="Times New Roman"/>
          <w:color w:val="000000"/>
        </w:rPr>
        <w:t xml:space="preserve"> населения при значительном повышении тарифа.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«Британская модель» предполагает передачу объектов ЖКХ в частное владение и управление через приватизацию всех государственных активов в сфере ЖКХ. Роль государства ограничивается регулированием и поддержкой се</w:t>
      </w:r>
      <w:r w:rsidRPr="00044B45">
        <w:rPr>
          <w:rFonts w:ascii="Times New Roman" w:hAnsi="Times New Roman" w:cs="Times New Roman"/>
          <w:color w:val="000000"/>
        </w:rPr>
        <w:t>ктора.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республике по примеру «британской модели» проводилась передача субъектов ЖКХ в частную собственность в рамках Комплексного плана приватизации на 2021-2025 годы. При этом, данный подход также несет за собой определенные риски по недостаточному прив</w:t>
      </w:r>
      <w:r w:rsidRPr="00044B45">
        <w:rPr>
          <w:rFonts w:ascii="Times New Roman" w:hAnsi="Times New Roman" w:cs="Times New Roman"/>
          <w:color w:val="000000"/>
        </w:rPr>
        <w:t>лечению частных инвестиций на содержание и развитие инфраструктуры частным собственником, а также ухудшению качества услуг.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Казахстане на каждый объект ЖКХ планируется предусмотреть применение разных моделей в зависимости от состояния инфраструктуры и сп</w:t>
      </w:r>
      <w:r w:rsidRPr="00044B45">
        <w:rPr>
          <w:rFonts w:ascii="Times New Roman" w:hAnsi="Times New Roman" w:cs="Times New Roman"/>
          <w:color w:val="000000"/>
        </w:rPr>
        <w:t>ецифики предприятий.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реализации проектов по модернизации коммунальной инфраструктуры в России действует Фонд содействия реформированию жилищно-коммунального хозяйства, который обеспечивает финансирование за счет средств Фонда национального благосостоян</w:t>
      </w:r>
      <w:r w:rsidRPr="00044B45">
        <w:rPr>
          <w:rFonts w:ascii="Times New Roman" w:hAnsi="Times New Roman" w:cs="Times New Roman"/>
          <w:color w:val="000000"/>
        </w:rPr>
        <w:t>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функционирования надежной коммунальной системы, снижения потерь и аварийности на сетях, сокращения затрат в таких странах как США, ОАЭ, Южная Корея, Сингапур автоматизированы и оцифрованы производственные процессы систем теплоснабжения, водосна</w:t>
      </w:r>
      <w:r w:rsidRPr="00044B45">
        <w:rPr>
          <w:rFonts w:ascii="Times New Roman" w:hAnsi="Times New Roman" w:cs="Times New Roman"/>
          <w:color w:val="000000"/>
        </w:rPr>
        <w:t>бжения и водоотведения.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данном направлении планируется в Казахстане автоматизировать деятельность предприятий водоснабжения и водоотведения за счет государственного бюджета.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Казахстана интересен мировой опыт внедрения цифровых технологий в жилищно-ко</w:t>
      </w:r>
      <w:r w:rsidRPr="00044B45">
        <w:rPr>
          <w:rFonts w:ascii="Times New Roman" w:hAnsi="Times New Roman" w:cs="Times New Roman"/>
          <w:color w:val="000000"/>
        </w:rPr>
        <w:t>ммунальной сфере, что станет в ближайшей перспективе приоритетной мерой развития коммунальной инфраструктуры. Будет применен опыт привлечения инвестиций в развитие коммунальной инфраструктуры в рамках совершенствования тарифной политики.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3.2. Жилищная ин</w:t>
      </w:r>
      <w:r w:rsidRPr="00044B45">
        <w:rPr>
          <w:rFonts w:ascii="Times New Roman" w:hAnsi="Times New Roman" w:cs="Times New Roman"/>
          <w:b/>
          <w:color w:val="000000"/>
        </w:rPr>
        <w:t>фраструктура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Рассмотренный опыт зарубежных стран показал ряд аналогичных инструментов, применяемых в республике для решения жилищных вопросов населения.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К примеру, по опыту Великобритании и Канады оказывается помощь в приобретении жилья определенным группа</w:t>
      </w:r>
      <w:r w:rsidRPr="00044B45">
        <w:rPr>
          <w:rFonts w:ascii="Times New Roman" w:hAnsi="Times New Roman" w:cs="Times New Roman"/>
          <w:color w:val="000000"/>
        </w:rPr>
        <w:t>м населения через строительство социального жилья, льготных займов и жилищных сертификатов. Кроме того, по опыту Канады и стран ОЭСР внедрены в 2022 году жилищные выплаты на аренду жилья в частном жилищном фонде.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самостоятельного строительства жилья по</w:t>
      </w:r>
      <w:r w:rsidRPr="00044B45">
        <w:rPr>
          <w:rFonts w:ascii="Times New Roman" w:hAnsi="Times New Roman" w:cs="Times New Roman"/>
          <w:color w:val="000000"/>
        </w:rPr>
        <w:t xml:space="preserve"> опыту Чили подводятся инженерные коммуникации к земельным участкам.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Великобритании реализуется программа доступного жилья на 2021 - 2026 годы (AffordableHomesProgramme 2021 to 2026). Предоставление жилья основано на балльной системе и рассчитано для наи</w:t>
      </w:r>
      <w:r w:rsidRPr="00044B45">
        <w:rPr>
          <w:rFonts w:ascii="Times New Roman" w:hAnsi="Times New Roman" w:cs="Times New Roman"/>
          <w:color w:val="000000"/>
        </w:rPr>
        <w:t>более нуждающихся. По последней оценке, фонд социального жилья в Великобритании составляет приблизительно 4 млн квартир и домов, тогда как число людей, ожидающих жилье в очереди, превышает 1,2 млн Арендная стоимость социального жилья значительно ниже рыноч</w:t>
      </w:r>
      <w:r w:rsidRPr="00044B45">
        <w:rPr>
          <w:rFonts w:ascii="Times New Roman" w:hAnsi="Times New Roman" w:cs="Times New Roman"/>
          <w:color w:val="000000"/>
        </w:rPr>
        <w:t xml:space="preserve">ной (до 80 % рыночной цены). После определенного времени жильцы </w:t>
      </w:r>
      <w:r w:rsidRPr="00044B45">
        <w:rPr>
          <w:rFonts w:ascii="Times New Roman" w:hAnsi="Times New Roman" w:cs="Times New Roman"/>
          <w:color w:val="000000"/>
        </w:rPr>
        <w:lastRenderedPageBreak/>
        <w:t>муниципальных домов имеют право на выкуп жилья, а стоимость выкупа зависит от времени проживания. Также правительством Великобритании оказывается помощь в покупке жилья определенным группам лю</w:t>
      </w:r>
      <w:r w:rsidRPr="00044B45">
        <w:rPr>
          <w:rFonts w:ascii="Times New Roman" w:hAnsi="Times New Roman" w:cs="Times New Roman"/>
          <w:color w:val="000000"/>
        </w:rPr>
        <w:t>дей. Так, по программе покупки жилья («Homebuy» scheme) выдается заемный капитал в размере 25% от покупной цены недвижимости, который возвращается при перепродаже жилья в сумме составляющей 25% от стоимости имущества на момент продажи. По указанным кредита</w:t>
      </w:r>
      <w:r w:rsidRPr="00044B45">
        <w:rPr>
          <w:rFonts w:ascii="Times New Roman" w:hAnsi="Times New Roman" w:cs="Times New Roman"/>
          <w:color w:val="000000"/>
        </w:rPr>
        <w:t>м не начисляются проценты.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Канаде действует программа «Канадская национальная жилищная стратегия на 2019/20 - 2029/30 годы», которая направлена на оказание помощи гражданам страны, нуждающимся в недорогом современном жилье, а также предоставление ипотечн</w:t>
      </w:r>
      <w:r w:rsidRPr="00044B45">
        <w:rPr>
          <w:rFonts w:ascii="Times New Roman" w:hAnsi="Times New Roman" w:cs="Times New Roman"/>
          <w:color w:val="000000"/>
        </w:rPr>
        <w:t>ых кредитов для стабилизации рынка жилья.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Предусмотрены строительство 100 тыс. жилых домов для обеспечения жильем 530 тыс. семей, а также субсидирование арендной платы и жилищное пособие. Арендная плата субсидируется, если аренда жилья превышает 30 % доход</w:t>
      </w:r>
      <w:r w:rsidRPr="00044B45">
        <w:rPr>
          <w:rFonts w:ascii="Times New Roman" w:hAnsi="Times New Roman" w:cs="Times New Roman"/>
          <w:color w:val="000000"/>
        </w:rPr>
        <w:t>ов семьи до уплаты налогов.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Чили осуществляется строительство полуготовых домов. Идея заключается в том, чтобы дать возможность для расширения площади жилья самостоятельно.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Почти во всех странах Организации экономического сотрудничества и развития жилищн</w:t>
      </w:r>
      <w:r w:rsidRPr="00044B45">
        <w:rPr>
          <w:rFonts w:ascii="Times New Roman" w:hAnsi="Times New Roman" w:cs="Times New Roman"/>
          <w:color w:val="000000"/>
        </w:rPr>
        <w:t>ая поддержка предоставляется за счет жилищных пособий, на которые приходится от 0,6 до 1,8% ВВП. Страны ОЭСР в основном поддерживают предоставление социального арендного жилья.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К середине 70-х годов Швеция достигла самых высоких в мире стандартов качества </w:t>
      </w:r>
      <w:r w:rsidRPr="00044B45">
        <w:rPr>
          <w:rFonts w:ascii="Times New Roman" w:hAnsi="Times New Roman" w:cs="Times New Roman"/>
          <w:color w:val="000000"/>
        </w:rPr>
        <w:t xml:space="preserve">жилья благодаря реализации государственной программы «Программа миллиона квартир». Данная программа была из двух составляющих: субсидирование арендной платы и финансирование строительства напрямую из государственного бюджета при участии Центрального Банка </w:t>
      </w:r>
      <w:r w:rsidRPr="00044B45">
        <w:rPr>
          <w:rFonts w:ascii="Times New Roman" w:hAnsi="Times New Roman" w:cs="Times New Roman"/>
          <w:color w:val="000000"/>
        </w:rPr>
        <w:t>Швеции.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Жилищная модель в Нидерландах основана на жилищных ассоциациях, которые обеспечивают 80 % социального арендного жилья. Социальное жилье в Нидерландах предоставляется через зарегистрированные организации социального жилья, которые являются частными </w:t>
      </w:r>
      <w:r w:rsidRPr="00044B45">
        <w:rPr>
          <w:rFonts w:ascii="Times New Roman" w:hAnsi="Times New Roman" w:cs="Times New Roman"/>
          <w:color w:val="000000"/>
        </w:rPr>
        <w:t>некоммерческими организациями, на них возложена юридическая задача предоставлять приоритет обеспечения жильем семье с более низким доходом.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странах ОЭСР получили распространение инвестиционные фонды недвижимости (REIT-RealEstateInvestmentTrust) - частные</w:t>
      </w:r>
      <w:r w:rsidRPr="00044B45">
        <w:rPr>
          <w:rFonts w:ascii="Times New Roman" w:hAnsi="Times New Roman" w:cs="Times New Roman"/>
          <w:color w:val="000000"/>
        </w:rPr>
        <w:t xml:space="preserve"> компании (фонды), которые за счет коллективных инвестиций (паев, долей) приобретают объекты недвижимости или ипотечные ценные бумаги (закладные, ипотечные облигации), затем предоставляют их в аренду с целью получения прибыли.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опыту России, Турции созда</w:t>
      </w:r>
      <w:r w:rsidRPr="00044B45">
        <w:rPr>
          <w:rFonts w:ascii="Times New Roman" w:hAnsi="Times New Roman" w:cs="Times New Roman"/>
          <w:color w:val="000000"/>
        </w:rPr>
        <w:t>на Казахстанская жилищная компания (аналог «Дом. РФ»), специализирующая на привлечении инвестиций в строительство жилья через различные механизмы.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комплексной поддержки жилищного сектора и обеспечения доступным жильем граждан России в 2018 году был</w:t>
      </w:r>
      <w:r w:rsidRPr="00044B45">
        <w:rPr>
          <w:rFonts w:ascii="Times New Roman" w:hAnsi="Times New Roman" w:cs="Times New Roman"/>
          <w:color w:val="000000"/>
        </w:rPr>
        <w:t xml:space="preserve"> создан единый институт развития жилищной сферы «Дом. РФ», который обеспечил развитие рынка ипотечного кредитования за счет выпуска ипотечных облигаций на 1,7 трлн рублей. Наряду с этим предусмотрены облигационные заимствования для реализации инфраструктур</w:t>
      </w:r>
      <w:r w:rsidRPr="00044B45">
        <w:rPr>
          <w:rFonts w:ascii="Times New Roman" w:hAnsi="Times New Roman" w:cs="Times New Roman"/>
          <w:color w:val="000000"/>
        </w:rPr>
        <w:t>ных проектов по развитию рынка арендного жилья, предоставления застройщикам земельных ресурсов и формирования комфортной городской среды.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В рамках реализованных ДОМ.РФ государственных программ «Дальневосточная ипотека», «Программа субсидирования ставок по </w:t>
      </w:r>
      <w:r w:rsidRPr="00044B45">
        <w:rPr>
          <w:rFonts w:ascii="Times New Roman" w:hAnsi="Times New Roman" w:cs="Times New Roman"/>
          <w:color w:val="000000"/>
        </w:rPr>
        <w:t>ипотеке на новостройки», «Программа государственной поддержки семей с детьми», «Программа субсидирования ставок по проектам жилищного строительства - помощь застройщикам» и арендных проектов жилищные условия улучшили порядка 2 млн семей.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За последнее десят</w:t>
      </w:r>
      <w:r w:rsidRPr="00044B45">
        <w:rPr>
          <w:rFonts w:ascii="Times New Roman" w:hAnsi="Times New Roman" w:cs="Times New Roman"/>
          <w:color w:val="000000"/>
        </w:rPr>
        <w:t>илетие политика в области строительства доступного жилья Турции вышла на новый этап в контексте создания единого оператора жилья «TOKi». Основным направлением является малоэтажная застройка с акцентом на «горизонтальную урбанизацию» (50 тыс. ед. жилья). Со</w:t>
      </w:r>
      <w:r w:rsidRPr="00044B45">
        <w:rPr>
          <w:rFonts w:ascii="Times New Roman" w:hAnsi="Times New Roman" w:cs="Times New Roman"/>
          <w:color w:val="000000"/>
        </w:rPr>
        <w:t>циальное жилье ориентировано на семьи с низким доходом, а ежемесячные платежи зависят от темпов роста заработной платы в государственном секторе и инфляции. Условия по ипотеке «TOKi» устанавливаются в зависимости от финансовых возможностей семьи (в среднем</w:t>
      </w:r>
      <w:r w:rsidRPr="00044B45">
        <w:rPr>
          <w:rFonts w:ascii="Times New Roman" w:hAnsi="Times New Roman" w:cs="Times New Roman"/>
          <w:color w:val="000000"/>
        </w:rPr>
        <w:t xml:space="preserve"> от 10 до 20 лет).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опыту России, Японии и Германии внедряются программы капитального ремонта МЖД и реновации «старых кварталов».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Политика европейских стран направлена на реконструкцию и модернизацию старого жилищного фонда. Другие же, такие как США, Япо</w:t>
      </w:r>
      <w:r w:rsidRPr="00044B45">
        <w:rPr>
          <w:rFonts w:ascii="Times New Roman" w:hAnsi="Times New Roman" w:cs="Times New Roman"/>
          <w:color w:val="000000"/>
        </w:rPr>
        <w:t>ния, Турция, заменяли старые кварталы новыми.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 основе зарубежного опыта в 2020 году внедрили на законодательной основе переход на новые формы управления объектами кондоминиума.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Германии законодательством определены организационные принципы жилищных кооперативов собственников жилья, которые осуществляют некоммерческую деятельность. С целью накопления средств для осуществления мелкого либо капитального ремонта здания, а также мес</w:t>
      </w:r>
      <w:r w:rsidRPr="00044B45">
        <w:rPr>
          <w:rFonts w:ascii="Times New Roman" w:hAnsi="Times New Roman" w:cs="Times New Roman"/>
          <w:color w:val="000000"/>
        </w:rPr>
        <w:t>т общественного пользования, существует коммунальная касса. Ежегодно на собраниях домоуправления и владельцев принимаются решения о планируемых мероприятиях, проводимых в доме (покраска фасада, установка лифта, ремонт, строительство детской площадки и т.п.</w:t>
      </w:r>
      <w:r w:rsidRPr="00044B45">
        <w:rPr>
          <w:rFonts w:ascii="Times New Roman" w:hAnsi="Times New Roman" w:cs="Times New Roman"/>
          <w:color w:val="000000"/>
        </w:rPr>
        <w:t>), и объеме средств, которые владельцы будут вносить в коммунальную кассу.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России, как и в Казахстане жилищная инспекция осуществляет контрольно-надзорные функции. Вместе с тем, отличием российской системы является централизованный жилищный надзор, что п</w:t>
      </w:r>
      <w:r w:rsidRPr="00044B45">
        <w:rPr>
          <w:rFonts w:ascii="Times New Roman" w:hAnsi="Times New Roman" w:cs="Times New Roman"/>
          <w:color w:val="000000"/>
        </w:rPr>
        <w:t>озволяет в полной мере обеспечить должный контроль за сохранением жилищного фонда.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Для Казахстана интересен зарубежный опыт развития арендного рынка жилья с привлечением институциональных инвесторов, внедрение цифровых инструментов, механизмы управления и </w:t>
      </w:r>
      <w:r w:rsidRPr="00044B45">
        <w:rPr>
          <w:rFonts w:ascii="Times New Roman" w:hAnsi="Times New Roman" w:cs="Times New Roman"/>
          <w:color w:val="000000"/>
        </w:rPr>
        <w:t>сохранения жилищного фонда.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4. Видение развития жилищно-коммунальной инфраструктуры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Концепция развития жилищно-коммунальной инфраструктуры на 2023 - 2029 годы (далее - Концепция) разработана в соответствии с Системой государственного планирования в Р</w:t>
      </w:r>
      <w:r w:rsidRPr="00044B45">
        <w:rPr>
          <w:rFonts w:ascii="Times New Roman" w:hAnsi="Times New Roman" w:cs="Times New Roman"/>
          <w:color w:val="000000"/>
        </w:rPr>
        <w:t>еспублике Казахстан и определяет основные направления обеспечения населения комфортными условиями проживания.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Принимаемые меры будут направлены на обновление и наращивание жилищного фонда, модернизацию и развитие коммунальной инфраструктуры, внедряемые инт</w:t>
      </w:r>
      <w:r w:rsidRPr="00044B45">
        <w:rPr>
          <w:rFonts w:ascii="Times New Roman" w:hAnsi="Times New Roman" w:cs="Times New Roman"/>
          <w:color w:val="000000"/>
        </w:rPr>
        <w:t>еллектуальные системы и цифровые технологии направлены на удовлетворение основных ожиданий и интересов населения страны и способствуют повышению равного доступа к базовым услугам жизнедеятельности.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Пересмотр подходов в формировании тарифной политики обеспечит привлечение инвестиций в коммунальный сектор.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Внедряемая цифровизация и интеллектуальные системы позволят привести на смену всеобщему надзору smart-контроль, что обеспечит более эффективную сист</w:t>
      </w:r>
      <w:r w:rsidRPr="00044B45">
        <w:rPr>
          <w:rFonts w:ascii="Times New Roman" w:hAnsi="Times New Roman" w:cs="Times New Roman"/>
          <w:color w:val="000000"/>
        </w:rPr>
        <w:t>ему управления и контроля.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рамках мер по декарбонизации будут обеспечены надежность функционирования и энергетическая эффективность коммунальных систем и жилищного фонда.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Применение энергосберегающих технологий и приборизация в коммунальной сфере приведу</w:t>
      </w:r>
      <w:r w:rsidRPr="00044B45">
        <w:rPr>
          <w:rFonts w:ascii="Times New Roman" w:hAnsi="Times New Roman" w:cs="Times New Roman"/>
          <w:color w:val="000000"/>
        </w:rPr>
        <w:t>т к сокращению потерь и снижению расходов за коммунальные услуги для потребителей.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ближайшие годы продолжится сбалансированная политика строительства жилья в регионах с учетом градостроительного планирования и обеспеченности инженерной инфраструктурой. Б</w:t>
      </w:r>
      <w:r w:rsidRPr="00044B45">
        <w:rPr>
          <w:rFonts w:ascii="Times New Roman" w:hAnsi="Times New Roman" w:cs="Times New Roman"/>
          <w:color w:val="000000"/>
        </w:rPr>
        <w:t>удет увеличен объем вовлекаемых в оборот земельных участков для целей жилищного строительства и обеспечены условия для развития производства отечественных производителей с гарантированным объемом спроса.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Поддержка индивидуального жилищного строительства, и</w:t>
      </w:r>
      <w:r w:rsidRPr="00044B45">
        <w:rPr>
          <w:rFonts w:ascii="Times New Roman" w:hAnsi="Times New Roman" w:cs="Times New Roman"/>
          <w:color w:val="000000"/>
        </w:rPr>
        <w:t>нфраструктурное обеспечение территорий застройки и формирование комфортной среды, предусматриваемых в рамках Концепции, позволят повысить интенсивность освоения сельских территорий.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Главными инструментами дальнейшего улучшения жилищных условий большей част</w:t>
      </w:r>
      <w:r w:rsidRPr="00044B45">
        <w:rPr>
          <w:rFonts w:ascii="Times New Roman" w:hAnsi="Times New Roman" w:cs="Times New Roman"/>
          <w:color w:val="000000"/>
        </w:rPr>
        <w:t>и населения станут цивилизованный рынок арендного жилья, долевого участия, доступный уровень процентной ставки по ипотечным кредитам и целевых субсидий с формированием модели солидарной социальной ответственности бизнеса и граждан.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Важным условием формиров</w:t>
      </w:r>
      <w:r w:rsidRPr="00044B45">
        <w:rPr>
          <w:rFonts w:ascii="Times New Roman" w:hAnsi="Times New Roman" w:cs="Times New Roman"/>
          <w:color w:val="000000"/>
        </w:rPr>
        <w:t>ания стабильного спроса и поддержания темпов жилищного строительства и ипотечного кредитования является обеспечение роста реальных доходов населения.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Будут реализованы меры по кадровому, научному и ресурсному обеспечению жилищно-коммунальной сферы и строит</w:t>
      </w:r>
      <w:r w:rsidRPr="00044B45">
        <w:rPr>
          <w:rFonts w:ascii="Times New Roman" w:hAnsi="Times New Roman" w:cs="Times New Roman"/>
          <w:color w:val="000000"/>
        </w:rPr>
        <w:t>ельной отрасли.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Создаваемые единые информационно-аналитические центры обеспечат межотраслевую координацию, оперативную и эффективную систему принятия управленческих решений.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Уполномоченным органом в сфере экологии будут приняты системные меры по недопущени</w:t>
      </w:r>
      <w:r w:rsidRPr="00044B45">
        <w:rPr>
          <w:rFonts w:ascii="Times New Roman" w:hAnsi="Times New Roman" w:cs="Times New Roman"/>
          <w:color w:val="000000"/>
        </w:rPr>
        <w:t>ю образования стихийных свалок и ликвидации действующих путем внедрения нормативных требований, лицензирования предприятий, занимающихся переработкой и утилизацией опасных отходов, формирования экологической культуры и воспитания, внедрения цифровизации эк</w:t>
      </w:r>
      <w:r w:rsidRPr="00044B45">
        <w:rPr>
          <w:rFonts w:ascii="Times New Roman" w:hAnsi="Times New Roman" w:cs="Times New Roman"/>
          <w:color w:val="000000"/>
        </w:rPr>
        <w:t>ологической информации, системы раздельного сбора и вторичной переработки бытовых отходов.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Развитие жилищно-коммунальной инфраструктуры в населенных пунктах будет осуществлено с учетом особенностей каждого региона и параметров системы региональных стандарт</w:t>
      </w:r>
      <w:r w:rsidRPr="00044B45">
        <w:rPr>
          <w:rFonts w:ascii="Times New Roman" w:hAnsi="Times New Roman" w:cs="Times New Roman"/>
          <w:color w:val="000000"/>
        </w:rPr>
        <w:t>ов, предусматривающих конкретный перечень услуг и благ (для сельских округов, сел, райцентров и городов районного значения от 29 до 49, для городов областного и республиканского значения - 56).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целом важнейшим функциональным аспектом развития комплексной</w:t>
      </w:r>
      <w:r w:rsidRPr="00044B45">
        <w:rPr>
          <w:rFonts w:ascii="Times New Roman" w:hAnsi="Times New Roman" w:cs="Times New Roman"/>
          <w:color w:val="000000"/>
        </w:rPr>
        <w:t xml:space="preserve"> инфраструктуры и комфортного жилья станет улучшенный архитектурный облик населенных пунктов, обновятся существующая жилищно-коммунальная инфраструктура и жилищный фонд, повысится качество жилищно-коммунального обслуживания.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5. Основные принципы и подх</w:t>
      </w:r>
      <w:r w:rsidRPr="00044B45">
        <w:rPr>
          <w:rFonts w:ascii="Times New Roman" w:hAnsi="Times New Roman" w:cs="Times New Roman"/>
          <w:color w:val="000000"/>
        </w:rPr>
        <w:t>оды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Основной целью Концепции является обеспечение развития комплексной коммунальной инфраструктуры и комфортного жилья для повышения качества жизни населения и равного доступа к базовым услугам.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Основополагающими принципами развития жилищно-коммунальной инфраструктуры являются: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принцип «человекоцентричности» - обеспечение минимально обязательного уровня доступности объектов и услуг (благ) населению в зависимости от типа (город, село) и размера (чи</w:t>
      </w:r>
      <w:r w:rsidRPr="00044B45">
        <w:rPr>
          <w:rFonts w:ascii="Times New Roman" w:hAnsi="Times New Roman" w:cs="Times New Roman"/>
          <w:color w:val="000000"/>
        </w:rPr>
        <w:t>сленности населения) населенных пунктов;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принцип системности и эффективности -рассмотрение всех элементов для обеспечения взаимодействия и минимизации затрат, в том числе развитие социального партнерства, техническая, тарифная политика и институциональные </w:t>
      </w:r>
      <w:r w:rsidRPr="00044B45">
        <w:rPr>
          <w:rFonts w:ascii="Times New Roman" w:hAnsi="Times New Roman" w:cs="Times New Roman"/>
          <w:color w:val="000000"/>
        </w:rPr>
        <w:t>реформы, направленные на повышение качества базовых услуг жизнедеятельности;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принцип надежности функционирования и экологичности - развитие должно быть нацелено на эксплуатацию объектов коммунальной инфраструктуры и жилых зданий с обеспечением их нормально</w:t>
      </w:r>
      <w:r w:rsidRPr="00044B45">
        <w:rPr>
          <w:rFonts w:ascii="Times New Roman" w:hAnsi="Times New Roman" w:cs="Times New Roman"/>
          <w:color w:val="000000"/>
        </w:rPr>
        <w:t>го технического состояния, безопасных и комфортных условий проживания с соблюдением санитарно-технических норм и строительных требований.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достижения цели и реализации принципов определены следующие подходы: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 Повышение качества жилищно-коммунальных ус</w:t>
      </w:r>
      <w:r w:rsidRPr="00044B45">
        <w:rPr>
          <w:rFonts w:ascii="Times New Roman" w:hAnsi="Times New Roman" w:cs="Times New Roman"/>
          <w:color w:val="000000"/>
        </w:rPr>
        <w:t>луг путем развития коммунального сектора.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Данный подход предусматривает развитие сектора водоотведения, водоснабжения и теплоснабжения за счет применения проектного финансирования, привлечения инвестиций, энергоэффективных технологий и цифровизации.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2. Пов</w:t>
      </w:r>
      <w:r w:rsidRPr="00044B45">
        <w:rPr>
          <w:rFonts w:ascii="Times New Roman" w:hAnsi="Times New Roman" w:cs="Times New Roman"/>
          <w:color w:val="000000"/>
        </w:rPr>
        <w:t>ышение доступности жилья для широких слоев населения за счет развития жилищной инфраструктуры.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соответствии с данным подходом будут реализованы необходимые меры для стимулирования строительства жилья, обновления жилищного фонда и определена дальнейшая по</w:t>
      </w:r>
      <w:r w:rsidRPr="00044B45">
        <w:rPr>
          <w:rFonts w:ascii="Times New Roman" w:hAnsi="Times New Roman" w:cs="Times New Roman"/>
          <w:color w:val="000000"/>
        </w:rPr>
        <w:t>литика по обеспечению жильем малоимущих граждан.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 реализации обозначенных подходов будет продолжена модель «люди к инфраструктуре» с обеспечением «бюджетного фильтра» (приоритетного финансирования).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Механизм рассмотрения и отбора проектов будет осуществ</w:t>
      </w:r>
      <w:r w:rsidRPr="00044B45">
        <w:rPr>
          <w:rFonts w:ascii="Times New Roman" w:hAnsi="Times New Roman" w:cs="Times New Roman"/>
          <w:color w:val="000000"/>
        </w:rPr>
        <w:t>ляться в рамках действующим норм бюджетного законодательства и отраслевых законодательных актов в сфере энергетики, жилищных отношений, водных ресурсов, о долевом участии в жилищном строительстве.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 xml:space="preserve">Конечными получателями бюджетных субсидий, грантов, займов </w:t>
      </w:r>
      <w:r w:rsidRPr="00044B45">
        <w:rPr>
          <w:rFonts w:ascii="Times New Roman" w:hAnsi="Times New Roman" w:cs="Times New Roman"/>
          <w:color w:val="000000"/>
        </w:rPr>
        <w:t>будет обеспечиваться предоставление субъектам контроля и аудита полной информации по объемам и целевым расходованиям средств.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Обеспечение развития коммунальной и жилищной инфраструктуры связано с формированием системы градостроительного планирования, в том</w:t>
      </w:r>
      <w:r w:rsidRPr="00044B45">
        <w:rPr>
          <w:rFonts w:ascii="Times New Roman" w:hAnsi="Times New Roman" w:cs="Times New Roman"/>
          <w:color w:val="000000"/>
        </w:rPr>
        <w:t xml:space="preserve"> числе качественных градостроительных проектов всех уровней (генеральных планов, проектов детальной планировки и застройки).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создания единой непрерывно актуализируемой эталонной базы данных градкадастра будут проведены работы по развитию АИС ГГК.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Под</w:t>
      </w:r>
      <w:r w:rsidRPr="00044B45">
        <w:rPr>
          <w:rFonts w:ascii="Times New Roman" w:hAnsi="Times New Roman" w:cs="Times New Roman"/>
          <w:b/>
          <w:color w:val="000000"/>
        </w:rPr>
        <w:t>ход 1. Повышение качества жилищно-коммунальных услуг путем развития коммунального сектора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повышения качества коммунальных услуг и надежного функционирования коммунальных систем сектора водоотведения, водоснабжения и теплоснабжения будут приняты следующ</w:t>
      </w:r>
      <w:r w:rsidRPr="00044B45">
        <w:rPr>
          <w:rFonts w:ascii="Times New Roman" w:hAnsi="Times New Roman" w:cs="Times New Roman"/>
          <w:color w:val="000000"/>
        </w:rPr>
        <w:t>ие меры.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 Институциональные меры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обеспечения эффективного регулирования инфраструктурой в сфере водных ресурсов и тепловой энергии будут приняты отраслевые законы.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обеспечения эффективной реализации мер в развитии систем тепло-, водоснабжения и в</w:t>
      </w:r>
      <w:r w:rsidRPr="00044B45">
        <w:rPr>
          <w:rFonts w:ascii="Times New Roman" w:hAnsi="Times New Roman" w:cs="Times New Roman"/>
          <w:color w:val="000000"/>
        </w:rPr>
        <w:t>одоотведения будет предусмотрено обязательное техническое обследование состояния инженерной инфраструктуры и разработки и утверждения МИО планов развития.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обеспечения межотраслевой координации среди уполномоченных государственных органов, затрагивающих</w:t>
      </w:r>
      <w:r w:rsidRPr="00044B45">
        <w:rPr>
          <w:rFonts w:ascii="Times New Roman" w:hAnsi="Times New Roman" w:cs="Times New Roman"/>
          <w:color w:val="000000"/>
        </w:rPr>
        <w:t xml:space="preserve"> реализацию услуг в жилищно-коммунальной сфере, будет создан Национальный центр жилищно-коммунальной инфраструктуры на базе АО «КазЦентр ЖКХ» (далее - КазЦентр ЖКХ).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КазЦентр ЖКХ будет осуществлять активную роль в развитии сектора теплоснабжения, водоснабж</w:t>
      </w:r>
      <w:r w:rsidRPr="00044B45">
        <w:rPr>
          <w:rFonts w:ascii="Times New Roman" w:hAnsi="Times New Roman" w:cs="Times New Roman"/>
          <w:color w:val="000000"/>
        </w:rPr>
        <w:t xml:space="preserve">ения и водоотведения со следующими основными функциями: повышение инвестиционной привлекательности жилищно-коммунального хозяйства в целях модернизации и развития, проведение аналитических и научных исследований, внедрение инновационных технологий в сфере </w:t>
      </w:r>
      <w:r w:rsidRPr="00044B45">
        <w:rPr>
          <w:rFonts w:ascii="Times New Roman" w:hAnsi="Times New Roman" w:cs="Times New Roman"/>
          <w:color w:val="000000"/>
        </w:rPr>
        <w:t>жилищно-коммунального хозяйства, определение оптимальной модели модернизации и развития жилищно-коммунального хозяйства.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МИО обеспечат разработку и утверждение региональных планов по реализации инвестиционных проектов строительства, реконструкции и модерни</w:t>
      </w:r>
      <w:r w:rsidRPr="00044B45">
        <w:rPr>
          <w:rFonts w:ascii="Times New Roman" w:hAnsi="Times New Roman" w:cs="Times New Roman"/>
          <w:color w:val="000000"/>
        </w:rPr>
        <w:t>зации систем тепло-, водоснабжения, водоотведения, электрических сетей региональных электросетевых компаний, находящихся в коммунальной собственности, приборизации, автоматизации и цифровизации (далее - региональный план) с указанием информации о фактическ</w:t>
      </w:r>
      <w:r w:rsidRPr="00044B45">
        <w:rPr>
          <w:rFonts w:ascii="Times New Roman" w:hAnsi="Times New Roman" w:cs="Times New Roman"/>
          <w:color w:val="000000"/>
        </w:rPr>
        <w:t>ом технико-экономическом состоянии сетей и объектов, источниках финансирования и поэтапных сроков реализации.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формирования регионального плана в целях получения полной и достоверной информации о фактическом технико-экономическом состоянии объектов комм</w:t>
      </w:r>
      <w:r w:rsidRPr="00044B45">
        <w:rPr>
          <w:rFonts w:ascii="Times New Roman" w:hAnsi="Times New Roman" w:cs="Times New Roman"/>
          <w:color w:val="000000"/>
        </w:rPr>
        <w:t>унальной инфраструктуры будет проведен аудит состояния сетей теплоснабжения, водоснабжения и водоотведения.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2. Реализация инфраструктурных проектов в рамках бюджетного финансирования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Будет применен метод проектного финансирования при строительстве новых мо</w:t>
      </w:r>
      <w:r w:rsidRPr="00044B45">
        <w:rPr>
          <w:rFonts w:ascii="Times New Roman" w:hAnsi="Times New Roman" w:cs="Times New Roman"/>
          <w:color w:val="000000"/>
        </w:rPr>
        <w:t>дернизации и реконструкции действующих объектов за счет средств республиканского и местных бюджетов (субсидии, целевые трансферты и бюджетные кредиты).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Основными критериями финансирования проектов будут являться: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отсутствие в населенном пункте объектов (си</w:t>
      </w:r>
      <w:r w:rsidRPr="00044B45">
        <w:rPr>
          <w:rFonts w:ascii="Times New Roman" w:hAnsi="Times New Roman" w:cs="Times New Roman"/>
          <w:color w:val="000000"/>
        </w:rPr>
        <w:t>стем) или степень фактического износа объектов (систем) не менее 50 %;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применение современных материалов, оборудования, приборов и технологий, отвечающих требованиям надежности, ремонтопригодности, а также обеспечивающих удаленное управление системой;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отсутствие негативного воздействия на окружающую среду, в том числе сброс сточных вод в реки, озера;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численность населения.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приоритетном порядке будут реализовываться проекты систем водоотведения в крупных сельских населенных пунктах с высоким потенциало</w:t>
      </w:r>
      <w:r w:rsidRPr="00044B45">
        <w:rPr>
          <w:rFonts w:ascii="Times New Roman" w:hAnsi="Times New Roman" w:cs="Times New Roman"/>
          <w:color w:val="000000"/>
        </w:rPr>
        <w:t>м развития.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К концу 2025 года будут обеспечены 27 городов, 432 СНП централизованным водоснабжением и 963 СНП с численностью населения до 200 человек комплексными блок - модулями и пунктами раздачи воды.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Износ сетей водоотведения, водоснабжения и теплоснабж</w:t>
      </w:r>
      <w:r w:rsidRPr="00044B45">
        <w:rPr>
          <w:rFonts w:ascii="Times New Roman" w:hAnsi="Times New Roman" w:cs="Times New Roman"/>
          <w:color w:val="000000"/>
        </w:rPr>
        <w:t>ения будет снижен с 51 % до 40 % к 2029 году.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3. Создание условий для повышения инвестиционной привлекательности за счет финансовых инструментов, тарифной политики и налоговых преференций.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Механизм финансирования проектов по строительству, реконструкции, м</w:t>
      </w:r>
      <w:r w:rsidRPr="00044B45">
        <w:rPr>
          <w:rFonts w:ascii="Times New Roman" w:hAnsi="Times New Roman" w:cs="Times New Roman"/>
          <w:color w:val="000000"/>
        </w:rPr>
        <w:t>одернизации систем тепло-, водоснабжения и водоотведения за счет бюджетных средств, займов финансовых институтов, собственных средств субъектов естественных монополий (далее - СЕМ) и других источников будет моделироваться по принципу «Тариф в обмен на инве</w:t>
      </w:r>
      <w:r w:rsidRPr="00044B45">
        <w:rPr>
          <w:rFonts w:ascii="Times New Roman" w:hAnsi="Times New Roman" w:cs="Times New Roman"/>
          <w:color w:val="000000"/>
        </w:rPr>
        <w:t>стиции».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Кроме того, механизм «Тариф в обмен на инвестиции» позволит дополнительно привлечь инвестиции в коммунальную сферу, а также простимулирует восстановление изношенных сетей и оборудования.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Будет рассмотрена возможность введения механизма стимулирова</w:t>
      </w:r>
      <w:r w:rsidRPr="00044B45">
        <w:rPr>
          <w:rFonts w:ascii="Times New Roman" w:hAnsi="Times New Roman" w:cs="Times New Roman"/>
          <w:color w:val="000000"/>
        </w:rPr>
        <w:t>ния СЕМ путем установления льгот по налогу на имущество в части вновь построенных (модернизированных) объектов коммунальной инфраструктуры.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Будут реализованы проекты по строительству и модернизации КОС в 68 городах за счет собственных средств СЕМ, бюджетно</w:t>
      </w:r>
      <w:r w:rsidRPr="00044B45">
        <w:rPr>
          <w:rFonts w:ascii="Times New Roman" w:hAnsi="Times New Roman" w:cs="Times New Roman"/>
          <w:color w:val="000000"/>
        </w:rPr>
        <w:t>го финансирования, привлечения займов международных финансовых организаций (далее - МФО) под государственную гарантию Правительства, ГЧП, облигационных займов субъектов квазигосударственного сектора.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 проектам, предполагаемым к совместному финансированию</w:t>
      </w:r>
      <w:r w:rsidRPr="00044B45">
        <w:rPr>
          <w:rFonts w:ascii="Times New Roman" w:hAnsi="Times New Roman" w:cs="Times New Roman"/>
          <w:color w:val="000000"/>
        </w:rPr>
        <w:t xml:space="preserve"> с финансовыми институтами, КазЦентр ЖКХ в качестве оператора будет осуществлять координацию с финансовыми организациями по вопросам подготовки проектов в ЖКХ, структурирования схемы финансирования и реализации проектов.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В целях снижения нагрузки на тариф </w:t>
      </w:r>
      <w:r w:rsidRPr="00044B45">
        <w:rPr>
          <w:rFonts w:ascii="Times New Roman" w:hAnsi="Times New Roman" w:cs="Times New Roman"/>
          <w:color w:val="000000"/>
        </w:rPr>
        <w:t>планируется субсидирование затрат организаций по погашению и обслуживанию займов из республиканского и местных бюджетов с постепенным ежегодным снижением объема субсидий из государственного бюджета. В результате общий объем субсидий из республиканского бюд</w:t>
      </w:r>
      <w:r w:rsidRPr="00044B45">
        <w:rPr>
          <w:rFonts w:ascii="Times New Roman" w:hAnsi="Times New Roman" w:cs="Times New Roman"/>
          <w:color w:val="000000"/>
        </w:rPr>
        <w:t>жета не должен превысить сумму основного долга по привлекаемому займу.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субсидирования затрат водоканалов по обслуживанию и погашению займов из других источников уполномоченным органом будет разработан новый механизм субсидирования.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получения водока</w:t>
      </w:r>
      <w:r w:rsidRPr="00044B45">
        <w:rPr>
          <w:rFonts w:ascii="Times New Roman" w:hAnsi="Times New Roman" w:cs="Times New Roman"/>
          <w:color w:val="000000"/>
        </w:rPr>
        <w:t xml:space="preserve">налами государственной гарантии и погашения негосударственных займов за счет выплат (платежей) из республиканского и местных бюджетов будет рассмотрена возможность включения проектов КОС в перечень социально-значимых проектов, утверждаемый уполномоченными </w:t>
      </w:r>
      <w:r w:rsidRPr="00044B45">
        <w:rPr>
          <w:rFonts w:ascii="Times New Roman" w:hAnsi="Times New Roman" w:cs="Times New Roman"/>
          <w:color w:val="000000"/>
        </w:rPr>
        <w:t>органами по государственному планированию и исполнению бюджета.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рамках средств республиканского бюджета будут первоочередно рассматриваться объекты КОС, находящиеся в коммунальной собственности, в управлении, хозяйственном ведении, на балансе организаций</w:t>
      </w:r>
      <w:r w:rsidRPr="00044B45">
        <w:rPr>
          <w:rFonts w:ascii="Times New Roman" w:hAnsi="Times New Roman" w:cs="Times New Roman"/>
          <w:color w:val="000000"/>
        </w:rPr>
        <w:t xml:space="preserve"> в которых 50 % и более принадлежит государству и которые после ввода в эксплуатацию будут переданы в коммунальную собственность.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Реконструкция, в том числе техническое перевооружение, модернизация и расширение КОС, находящихся в частной собственности, буд</w:t>
      </w:r>
      <w:r w:rsidRPr="00044B45">
        <w:rPr>
          <w:rFonts w:ascii="Times New Roman" w:hAnsi="Times New Roman" w:cs="Times New Roman"/>
          <w:color w:val="000000"/>
        </w:rPr>
        <w:t>ут предусматриваться за счет внебюджетных инвестиций, в том числе в рамках инвестиционных программ СЕМ.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недопущения строительства избыточных мощностей и неэффективного расходования бюджетных средств будут выработаны основные критерии и параметры пр</w:t>
      </w:r>
      <w:r w:rsidRPr="00044B45">
        <w:rPr>
          <w:rFonts w:ascii="Times New Roman" w:hAnsi="Times New Roman" w:cs="Times New Roman"/>
          <w:color w:val="000000"/>
        </w:rPr>
        <w:t>оектов КОС с автоматизацией и цифровизацией технологических процессов, определена оптимальная мощность проектируемых сооружений.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автоматизации и цифровизации технологических процессов тепло-, водоснабжения и водоотведения будет предусматриваться финанс</w:t>
      </w:r>
      <w:r w:rsidRPr="00044B45">
        <w:rPr>
          <w:rFonts w:ascii="Times New Roman" w:hAnsi="Times New Roman" w:cs="Times New Roman"/>
          <w:color w:val="000000"/>
        </w:rPr>
        <w:t>ирование из средств республиканского и местных бюджетов.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4. Внедрение новых технологий и цифровизация сектора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трансферта и разработки новых технологий (антикоррозийных, энергоэффективных) в секторе ЖКХ будут активно реализовываться научно-исследова</w:t>
      </w:r>
      <w:r w:rsidRPr="00044B45">
        <w:rPr>
          <w:rFonts w:ascii="Times New Roman" w:hAnsi="Times New Roman" w:cs="Times New Roman"/>
          <w:color w:val="000000"/>
        </w:rPr>
        <w:t>тельские работы с совершенствованием научно-технической документации.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При проектировании будут применяться технологии и прогрессивные технические решения, основанные на современных научно-технических разработках и экспериментальных </w:t>
      </w:r>
      <w:r w:rsidRPr="00044B45">
        <w:rPr>
          <w:rFonts w:ascii="Times New Roman" w:hAnsi="Times New Roman" w:cs="Times New Roman"/>
          <w:color w:val="000000"/>
        </w:rPr>
        <w:lastRenderedPageBreak/>
        <w:t>исследованиях, размещаем</w:t>
      </w:r>
      <w:r w:rsidRPr="00044B45">
        <w:rPr>
          <w:rFonts w:ascii="Times New Roman" w:hAnsi="Times New Roman" w:cs="Times New Roman"/>
          <w:color w:val="000000"/>
        </w:rPr>
        <w:t>ые в едином государственном реестре новых технологий в строительстве.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снижения нагрузки на тариф и увеличения инвестиционной привлекательности СЕМ, специализирующихся на очистке сточных вод, будут внедрены технологии выработки электроэнергии биогазовым</w:t>
      </w:r>
      <w:r w:rsidRPr="00044B45">
        <w:rPr>
          <w:rFonts w:ascii="Times New Roman" w:hAnsi="Times New Roman" w:cs="Times New Roman"/>
          <w:color w:val="000000"/>
        </w:rPr>
        <w:t>и станциями, повторного использования очищенных сточных вод на техническое водоснабжение и полив, извлечение дополнительного дохода за счет реализации переработанных иловых отложений (для удобрения, использования в строительстве).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Обеспечение контроля каче</w:t>
      </w:r>
      <w:r w:rsidRPr="00044B45">
        <w:rPr>
          <w:rFonts w:ascii="Times New Roman" w:hAnsi="Times New Roman" w:cs="Times New Roman"/>
          <w:color w:val="000000"/>
        </w:rPr>
        <w:t>ства предоставляемых услуг будет осуществляться за счет внедрения контрольно-измерительных оборудований и масштабируемых систем сбора данных и оперативного диспетчерского управления.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СЕМ будет поэтапно, начиная с 2024 года, внедряется система SСADA/EMS, ко</w:t>
      </w:r>
      <w:r w:rsidRPr="00044B45">
        <w:rPr>
          <w:rFonts w:ascii="Times New Roman" w:hAnsi="Times New Roman" w:cs="Times New Roman"/>
          <w:color w:val="000000"/>
        </w:rPr>
        <w:t>торая в режиме реального времени обеспечит учет ресурсов, выявит потери и определить потребность в проведении модернизации соответствующей инфраструктуры.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Будут масштабирован опыт автоматизации ТОО «Водные Ресурсы - Маркетинг» производственных процессов на</w:t>
      </w:r>
      <w:r w:rsidRPr="00044B45">
        <w:rPr>
          <w:rFonts w:ascii="Times New Roman" w:hAnsi="Times New Roman" w:cs="Times New Roman"/>
          <w:color w:val="000000"/>
        </w:rPr>
        <w:t xml:space="preserve"> водоканале города Шымкента.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Информационные системы СЕМ будут интегрированы с информационной системой централизованного сбора и хранения электронных информационных ресурсов в сфере жилищных отношений и жилищно-коммунального хозяйства (далее - ИС централизо</w:t>
      </w:r>
      <w:r w:rsidRPr="00044B45">
        <w:rPr>
          <w:rFonts w:ascii="Times New Roman" w:hAnsi="Times New Roman" w:cs="Times New Roman"/>
          <w:color w:val="000000"/>
        </w:rPr>
        <w:t>ванного сбора), обеспечивающей консолидированную информацию по всей отрасли ЖКХ.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Информация касательно сведений о жилищном фонде и жителях, о потреблении энергоресурсов, текущем состоянии объектов ЖКХ, инженерных коммуникациях оцифруется и станет доступной</w:t>
      </w:r>
      <w:r w:rsidRPr="00044B45">
        <w:rPr>
          <w:rFonts w:ascii="Times New Roman" w:hAnsi="Times New Roman" w:cs="Times New Roman"/>
          <w:color w:val="000000"/>
        </w:rPr>
        <w:t xml:space="preserve"> для пользователей в электронных ресурсах и информационных системах субъектов отрасли с дальнейшей передачей на платформу ИС централизованного сбора, которая будет передана в доверительное управление Казцентр ЖКХ.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КазЦентр ЖКХ будет предоставлять СЕМ финансирование для оснащения общедомовыми приборами МЖД отечественного производства за счет возвратных средств, выделенных ранее в рамках финансового лизинга (срок лизинга 48 месяцев, ставка вознаграждения от 4%) или пу</w:t>
      </w:r>
      <w:r w:rsidRPr="00044B45">
        <w:rPr>
          <w:rFonts w:ascii="Times New Roman" w:hAnsi="Times New Roman" w:cs="Times New Roman"/>
          <w:color w:val="000000"/>
        </w:rPr>
        <w:t>тем выдачи целевого займа.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 целью формирования интерактивных карт инженерных сетей, предоставления открытого доступа населения и бизнеса к информации по существующей инфраструктуре будут инвентаризированы инженерные коммуникации застроенных территорий нас</w:t>
      </w:r>
      <w:r w:rsidRPr="00044B45">
        <w:rPr>
          <w:rFonts w:ascii="Times New Roman" w:hAnsi="Times New Roman" w:cs="Times New Roman"/>
          <w:color w:val="000000"/>
        </w:rPr>
        <w:t>еленных пунктов страны.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Будут концептуально пересмотрены подходы по обеспечению сектора трудовыми ресурсами.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Будет продолжена подготовка и переподготовка кадров для ЖКХ как в высших учебных заведениях, так и в учебных заведениях, реализующих техническое и </w:t>
      </w:r>
      <w:r w:rsidRPr="00044B45">
        <w:rPr>
          <w:rFonts w:ascii="Times New Roman" w:hAnsi="Times New Roman" w:cs="Times New Roman"/>
          <w:color w:val="000000"/>
        </w:rPr>
        <w:t>профессиональное образование, в особенности по специальностям «водоснабжение и канализация», «теплоснабжение», «газоснабжение», «управление коммунальным хозяйством».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Будет проработан вопрос включения в перечень праздничных дат для сотрудников отрасли ЖКХ и</w:t>
      </w:r>
      <w:r w:rsidRPr="00044B45">
        <w:rPr>
          <w:rFonts w:ascii="Times New Roman" w:hAnsi="Times New Roman" w:cs="Times New Roman"/>
          <w:color w:val="000000"/>
        </w:rPr>
        <w:t xml:space="preserve"> актуализированы профессиональные стандарты отрасли ЖКХ. Это позволит развить рынок профессиональной подготовки, переподготовки и стажировки в рамках обмена опытом.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внедрения передового опыта в вопросах управления отраслью будет повышено количество</w:t>
      </w:r>
      <w:r w:rsidRPr="00044B45">
        <w:rPr>
          <w:rFonts w:ascii="Times New Roman" w:hAnsi="Times New Roman" w:cs="Times New Roman"/>
          <w:color w:val="000000"/>
        </w:rPr>
        <w:t xml:space="preserve"> квот на стажировку за рубежом по программе «Болашак» для действующих сотрудников отрасли ЖКХ, в том числе из обслуживающих организаций (субъекты естественных монополий, поставщики коммунальных услуг, субъекты сервисной деятельности и управляющие компании)</w:t>
      </w:r>
      <w:r w:rsidRPr="00044B45">
        <w:rPr>
          <w:rFonts w:ascii="Times New Roman" w:hAnsi="Times New Roman" w:cs="Times New Roman"/>
          <w:color w:val="000000"/>
        </w:rPr>
        <w:t>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Еще одним ключевым элементом привлекательности данных специальностей является вопрос повышения оплаты труда специалистов. На сегодня сотрудники сектора коммунального хозяйства имеют одну из самых низких заработных плат, несмотря на высокие квалификационн</w:t>
      </w:r>
      <w:r w:rsidRPr="00044B45">
        <w:rPr>
          <w:rFonts w:ascii="Times New Roman" w:hAnsi="Times New Roman" w:cs="Times New Roman"/>
          <w:color w:val="000000"/>
        </w:rPr>
        <w:t>ые требования как технических специалистов. Для этого совместно с заинтересованными уполномоченными органами будет принят план повышения заработных плат сотрудников коммунального хозяйства и сектора сервисных услуг до среднего республиканского уровня.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ра</w:t>
      </w:r>
      <w:r w:rsidRPr="00044B45">
        <w:rPr>
          <w:rFonts w:ascii="Times New Roman" w:hAnsi="Times New Roman" w:cs="Times New Roman"/>
          <w:color w:val="000000"/>
        </w:rPr>
        <w:t>мках повышения осведомленности жителей о преимуществах новых технологий систем учета потребления ресурсов будет проводиться информационно разъяснительная работа по энергосбережению и повышению энергоэффективности.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Разъяснения о преимуществах установки «умн</w:t>
      </w:r>
      <w:r w:rsidRPr="00044B45">
        <w:rPr>
          <w:rFonts w:ascii="Times New Roman" w:hAnsi="Times New Roman" w:cs="Times New Roman"/>
          <w:color w:val="000000"/>
        </w:rPr>
        <w:t>ых» приборов учета коммунальных услуг позволят увеличить заинтересованность в приборизации и обеспечить защиту прав потребителей от сверхначислений «оплата по факту оказанных услуг».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Вместе с тем открытый доступ к государственному реестру новых технологий </w:t>
      </w:r>
      <w:r w:rsidRPr="00044B45">
        <w:rPr>
          <w:rFonts w:ascii="Times New Roman" w:hAnsi="Times New Roman" w:cs="Times New Roman"/>
          <w:color w:val="000000"/>
        </w:rPr>
        <w:t>в сфере ЖКХ значительно увеличит осведомленность жителей о более эффективным материалах, оборудовании, обеспечивающих экономию при энергопотреблении.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Подход 2. Повышение доступности жилья для широких слоев населения за счет развития жилищной инфраструкту</w:t>
      </w:r>
      <w:r w:rsidRPr="00044B45">
        <w:rPr>
          <w:rFonts w:ascii="Times New Roman" w:hAnsi="Times New Roman" w:cs="Times New Roman"/>
          <w:b/>
          <w:color w:val="000000"/>
        </w:rPr>
        <w:t>ры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сбалансированного развития жилищного строительства и обеспечения доступности жилья для широких слоев населения будут предусмотрены следующие меры.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1. Привлечение частных инвестиций в жилищное строительство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1.1. Развитие инженерно-коммуникацион</w:t>
      </w:r>
      <w:r w:rsidRPr="00044B45">
        <w:rPr>
          <w:rFonts w:ascii="Times New Roman" w:hAnsi="Times New Roman" w:cs="Times New Roman"/>
          <w:color w:val="000000"/>
        </w:rPr>
        <w:t>ной инфраструктуры районов жилищной застройки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Рост объемов жилищного строительства в регионах республики влечет за собой необходимость увеличения мощности действующих энергоисточников и строительства новых.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стимулирования строительства и своевременного</w:t>
      </w:r>
      <w:r w:rsidRPr="00044B45">
        <w:rPr>
          <w:rFonts w:ascii="Times New Roman" w:hAnsi="Times New Roman" w:cs="Times New Roman"/>
          <w:color w:val="000000"/>
        </w:rPr>
        <w:t xml:space="preserve"> ввода объектов социального жилья, в рамках средств республиканского и местных бюджетов, в новых районах жилищной застройки будет финансироваться строительство инженерно-коммуникационной инфраструктуры, включающей системы электроснабжения (в том числе подс</w:t>
      </w:r>
      <w:r w:rsidRPr="00044B45">
        <w:rPr>
          <w:rFonts w:ascii="Times New Roman" w:hAnsi="Times New Roman" w:cs="Times New Roman"/>
          <w:color w:val="000000"/>
        </w:rPr>
        <w:t>танции 10/0,4кВ), теплоснабжения, инженерные сети водо-, газоснабжения (в пределах границ (черты) населенных пунктов), водоотведения (канализации), телефонизации, инженерные сооружения, благоустройство и внутриквартальные проезды.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 подведении коммуникаций на основании договора (определяющего порядок и условия реализации жилья и проведения мониторинга) к объектам жилья частного застройщика (за исключением благоустройства) будет реализовываться не менее 50% объема жилья для социаль</w:t>
      </w:r>
      <w:r w:rsidRPr="00044B45">
        <w:rPr>
          <w:rFonts w:ascii="Times New Roman" w:hAnsi="Times New Roman" w:cs="Times New Roman"/>
          <w:color w:val="000000"/>
        </w:rPr>
        <w:t>ного назначения по нормативу, утвержденному уполномоченным органом в области архитектурной, градостроительной и строительной деятельности (далее - уполномоченный орган).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При реализации частным застройщиком построенного жилья, возмещению подлежит стоимость </w:t>
      </w:r>
      <w:r w:rsidRPr="00044B45">
        <w:rPr>
          <w:rFonts w:ascii="Times New Roman" w:hAnsi="Times New Roman" w:cs="Times New Roman"/>
          <w:color w:val="000000"/>
        </w:rPr>
        <w:t>внутриплощадочных сетей и благоустройства пропорционально приобретаемому жилью, в соответствии с нормативом утвержденным уполномоченным органом.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мониторинга исполнения частными застройщиками встречных обязательств будет модифицирована информационная си</w:t>
      </w:r>
      <w:r w:rsidRPr="00044B45">
        <w:rPr>
          <w:rFonts w:ascii="Times New Roman" w:hAnsi="Times New Roman" w:cs="Times New Roman"/>
          <w:color w:val="000000"/>
        </w:rPr>
        <w:t>стема АО «КЖК».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 целью стимулирования развития индивидуального жилищного строительства в пределах средств республиканского бюджета земельные участки будут обеспечиваться водопроводными, электрическими, газопроводными сетями.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Подведение к таким участкам си</w:t>
      </w:r>
      <w:r w:rsidRPr="00044B45">
        <w:rPr>
          <w:rFonts w:ascii="Times New Roman" w:hAnsi="Times New Roman" w:cs="Times New Roman"/>
          <w:color w:val="000000"/>
        </w:rPr>
        <w:t>стем теплоснабжения, сетей телефонизации, водоотведения и канализации, инженерных сооружений, внутриквартальных дорог и проездов будет осуществляться за счет средств местных бюджетов.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МИО будут предусматривать строительство индивидуальных жилых домов для к</w:t>
      </w:r>
      <w:r w:rsidRPr="00044B45">
        <w:rPr>
          <w:rFonts w:ascii="Times New Roman" w:hAnsi="Times New Roman" w:cs="Times New Roman"/>
          <w:color w:val="000000"/>
        </w:rPr>
        <w:t>атегории граждан, определенных жилищным и земельным законодательством.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Будет обеспечиваться предоставление земельных участков для целей индивидуального жилищного строительства с обязательством государственной регистрации прав на построенные на них жилые до</w:t>
      </w:r>
      <w:r w:rsidRPr="00044B45">
        <w:rPr>
          <w:rFonts w:ascii="Times New Roman" w:hAnsi="Times New Roman" w:cs="Times New Roman"/>
          <w:color w:val="000000"/>
        </w:rPr>
        <w:t>ма в установленный срок.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Будут созданы условия для запуска массового строительства индивидуальных жилых домов индустриальным способом, развития модульного строительства, включая деревянное домостроение, стимулирование производства и применение домокомплект</w:t>
      </w:r>
      <w:r w:rsidRPr="00044B45">
        <w:rPr>
          <w:rFonts w:ascii="Times New Roman" w:hAnsi="Times New Roman" w:cs="Times New Roman"/>
          <w:color w:val="000000"/>
        </w:rPr>
        <w:t>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1.2. Инструменты субсидирования и проектного финансирования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снижения оттока населения из сельской местности будут возмещаться государством затраты работодателей, построивших арендные дома для своих работников.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Субсидии будут выделяться из средств республиканского и местных бюджетов согласно требований бюджетного законодательства при наличии подтверждающих документов о вводе построенного жилого дома в эксплуатацию.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Жилища будут предоставляться работникам, с котор</w:t>
      </w:r>
      <w:r w:rsidRPr="00044B45">
        <w:rPr>
          <w:rFonts w:ascii="Times New Roman" w:hAnsi="Times New Roman" w:cs="Times New Roman"/>
          <w:color w:val="000000"/>
        </w:rPr>
        <w:t>ыми заключены трудовые договора на 5 летний срок. По истечении данного срока работодатель будет вправе реализовать жилище работнику без учета суммы выплаченной субсидии из республиканского или местного бюджета.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Перечень сельских населенных пунктов, в котор</w:t>
      </w:r>
      <w:r w:rsidRPr="00044B45">
        <w:rPr>
          <w:rFonts w:ascii="Times New Roman" w:hAnsi="Times New Roman" w:cs="Times New Roman"/>
          <w:color w:val="000000"/>
        </w:rPr>
        <w:t>ых работодатели планируют строительство жилья будет определяться местными представительными органами на основании предложений МИО.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реализации данного механизма будут приняты правила субсидирования затрат работодателей, построивших в сельском населенном</w:t>
      </w:r>
      <w:r w:rsidRPr="00044B45">
        <w:rPr>
          <w:rFonts w:ascii="Times New Roman" w:hAnsi="Times New Roman" w:cs="Times New Roman"/>
          <w:color w:val="000000"/>
        </w:rPr>
        <w:t xml:space="preserve"> пункте жилища для своих работников.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 целью снижения затрат застройщиков будет продолжен через АО «КЖК» механизм субсидирования части ставки вознаграждения по кредитам, полученным на строительство жилья, с соблюдением встречных требований по реализации ча</w:t>
      </w:r>
      <w:r w:rsidRPr="00044B45">
        <w:rPr>
          <w:rFonts w:ascii="Times New Roman" w:hAnsi="Times New Roman" w:cs="Times New Roman"/>
          <w:color w:val="000000"/>
        </w:rPr>
        <w:t>сти не менее 50 % объема жилья для социального назначения от полученных кредитных средств по нормативу, утвержденному уполномоченным органом.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АО «КЖК» будет реализовано проектное финансирование инвестиционных проектов с частными застройщиками на принципах </w:t>
      </w:r>
      <w:r w:rsidRPr="00044B45">
        <w:rPr>
          <w:rFonts w:ascii="Times New Roman" w:hAnsi="Times New Roman" w:cs="Times New Roman"/>
          <w:color w:val="000000"/>
        </w:rPr>
        <w:t>платности, срочности и возвратности с привлечением средств на внутреннем и международных рынках капитала на рыночных условиях, а также с ценовыми параметрами строительства и реализации, обеспечивающими рентабельность и возвратность средств.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Будут проработа</w:t>
      </w:r>
      <w:r w:rsidRPr="00044B45">
        <w:rPr>
          <w:rFonts w:ascii="Times New Roman" w:hAnsi="Times New Roman" w:cs="Times New Roman"/>
          <w:color w:val="000000"/>
        </w:rPr>
        <w:t>ны вопросы партнерства с частными застройщиками по принципу ГЧП в целях финансирования строительства жилья в рамках комплексной застройки территорий. Порядок и условия реализации проектов будут определяться АО «КЖК» исходя из рентабельности проектов и возв</w:t>
      </w:r>
      <w:r w:rsidRPr="00044B45">
        <w:rPr>
          <w:rFonts w:ascii="Times New Roman" w:hAnsi="Times New Roman" w:cs="Times New Roman"/>
          <w:color w:val="000000"/>
        </w:rPr>
        <w:t>ратности средств.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1.3. Развитие рынка арендного жилья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развития рынка частного арендного жилья с учетом международного опыта будут созданы институциональные условия для деятельности инвестиционных фондов недвижимости (REIT).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REIT будет формировать д</w:t>
      </w:r>
      <w:r w:rsidRPr="00044B45">
        <w:rPr>
          <w:rFonts w:ascii="Times New Roman" w:hAnsi="Times New Roman" w:cs="Times New Roman"/>
          <w:color w:val="000000"/>
        </w:rPr>
        <w:t>оходы за счет предоставления в аренду жилой и коммерческой недвижимости и роста стоимости недвижимости с распределением среди акционеров (субъектов квазигосударственного сектора, организаций с государственным участием, институциональных инвесторов, институ</w:t>
      </w:r>
      <w:r w:rsidRPr="00044B45">
        <w:rPr>
          <w:rFonts w:ascii="Times New Roman" w:hAnsi="Times New Roman" w:cs="Times New Roman"/>
          <w:color w:val="000000"/>
        </w:rPr>
        <w:t>тов развития).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АО «КЖК» будет продолжена реализация проектов арендного жилья по соответствующим меморандумам (соглашениям) с государственными и негосударственными юридическими лицами.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Будет рассмотрена возможность реализации проектов арендного жилья с прав</w:t>
      </w:r>
      <w:r w:rsidRPr="00044B45">
        <w:rPr>
          <w:rFonts w:ascii="Times New Roman" w:hAnsi="Times New Roman" w:cs="Times New Roman"/>
          <w:color w:val="000000"/>
        </w:rPr>
        <w:t>ом (без права) выкупа за счет объектов, находящихся на балансе местных исполнительных органах, для решения жилищных вопросов граждан, определенных жилищных законодательством.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1.4. Обеспечение строительными материалами и внедрение новых технологий для повыш</w:t>
      </w:r>
      <w:r w:rsidRPr="00044B45">
        <w:rPr>
          <w:rFonts w:ascii="Times New Roman" w:hAnsi="Times New Roman" w:cs="Times New Roman"/>
          <w:color w:val="000000"/>
        </w:rPr>
        <w:t>ения прочности, и надежности жилых зданий.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До конца 2025 года планируется реализация 162 проектов по развитию строительной индустрии.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Будет создан полноценный кластер лифтовой отрасли, состоящий из научно-исследовательского и испытательного центров, обучаю</w:t>
      </w:r>
      <w:r w:rsidRPr="00044B45">
        <w:rPr>
          <w:rFonts w:ascii="Times New Roman" w:hAnsi="Times New Roman" w:cs="Times New Roman"/>
          <w:color w:val="000000"/>
        </w:rPr>
        <w:t>щего центра и высокотехнологичного производства лифтов.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обеспечения загрузки действующих домостроительных комбинатов (далее - ДСК) разработана Дорожная карта на 2021 - 2025 годы с последующей актуализацией необходимых мер.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Предусматривается рассмотреть</w:t>
      </w:r>
      <w:r w:rsidRPr="00044B45">
        <w:rPr>
          <w:rFonts w:ascii="Times New Roman" w:hAnsi="Times New Roman" w:cs="Times New Roman"/>
          <w:color w:val="000000"/>
        </w:rPr>
        <w:t xml:space="preserve"> меры по снижению железнодорожных тарифов за логистику для производителей ДСК.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 базе АО «КЖК» будет продолжена дальнейшая работа по продвижению онлайн - платформы строительных материалов (</w:t>
      </w:r>
      <w:hyperlink r:id="rId25" w:history="1">
        <w:r w:rsidRPr="00044B45">
          <w:rPr>
            <w:rStyle w:val="a9"/>
            <w:rFonts w:ascii="Times New Roman" w:hAnsi="Times New Roman" w:cs="Times New Roman"/>
            <w:color w:val="000080"/>
          </w:rPr>
          <w:t>www.material.kz</w:t>
        </w:r>
      </w:hyperlink>
      <w:r w:rsidRPr="00044B45">
        <w:rPr>
          <w:rFonts w:ascii="Times New Roman" w:hAnsi="Times New Roman" w:cs="Times New Roman"/>
          <w:color w:val="000000"/>
        </w:rPr>
        <w:t>), которая п</w:t>
      </w:r>
      <w:r w:rsidRPr="00044B45">
        <w:rPr>
          <w:rFonts w:ascii="Times New Roman" w:hAnsi="Times New Roman" w:cs="Times New Roman"/>
          <w:color w:val="000000"/>
        </w:rPr>
        <w:t>озволяет казахстанским производителям строительных материалов создавать собственную витрину стройматериалов с ценами для строительных компаний.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свою очередь, строительные компании получают прямой доступ к казахстанским стройматериалам без затрат на поиск</w:t>
      </w:r>
      <w:r w:rsidRPr="00044B45">
        <w:rPr>
          <w:rFonts w:ascii="Times New Roman" w:hAnsi="Times New Roman" w:cs="Times New Roman"/>
          <w:color w:val="000000"/>
        </w:rPr>
        <w:t xml:space="preserve"> производителей.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целом успешная реализация проектов по производству керамической плитки, сэндвич панелей, теплоизоляционного материала, напольного покрытия (ламинат), сухих строительных смесей, стеновых материалов (газоблоки, пескоблоки), кирпичей (силик</w:t>
      </w:r>
      <w:r w:rsidRPr="00044B45">
        <w:rPr>
          <w:rFonts w:ascii="Times New Roman" w:hAnsi="Times New Roman" w:cs="Times New Roman"/>
          <w:color w:val="000000"/>
        </w:rPr>
        <w:t>атный, керамический), мраморной муки, железобетонных изделий, фиброцементных плит, фасадных материалов, профилей, стеновых панелей, керамзитов, катанки и арматуры обеспечит повышение внутристрановой ценности с 64 % до 80 %, что позитивно скажется на снижен</w:t>
      </w:r>
      <w:r w:rsidRPr="00044B45">
        <w:rPr>
          <w:rFonts w:ascii="Times New Roman" w:hAnsi="Times New Roman" w:cs="Times New Roman"/>
          <w:color w:val="000000"/>
        </w:rPr>
        <w:t>ии доли импорта строительных материалов в среднем на 15 %.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На постоянной основе совершенствуется нормативное регулирование по обязательному применению материалов, оборудования и изделий строительной продукции казахстанского производства.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Ведется дальнейшая</w:t>
      </w:r>
      <w:r w:rsidRPr="00044B45">
        <w:rPr>
          <w:rFonts w:ascii="Times New Roman" w:hAnsi="Times New Roman" w:cs="Times New Roman"/>
          <w:color w:val="000000"/>
        </w:rPr>
        <w:t xml:space="preserve"> работа по обязательному применению BIM-технологии (ТИМСО), которая позволяет снизить материалоемкость проекта за счет применения энергосберегающих технологий, строительных материалов и конструкций. Это косвенным эффектом обеспечит значительное снижение эк</w:t>
      </w:r>
      <w:r w:rsidRPr="00044B45">
        <w:rPr>
          <w:rFonts w:ascii="Times New Roman" w:hAnsi="Times New Roman" w:cs="Times New Roman"/>
          <w:color w:val="000000"/>
        </w:rPr>
        <w:t>сплуатационных расходов жильцов на содержание жилого дома.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обеспечения массового внедрения на законодательной основе будут определены критерии применения технологии информационного моделирования строительных объектов (ТИМСО) при проектировании.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с</w:t>
      </w:r>
      <w:r w:rsidRPr="00044B45">
        <w:rPr>
          <w:rFonts w:ascii="Times New Roman" w:hAnsi="Times New Roman" w:cs="Times New Roman"/>
          <w:color w:val="000000"/>
        </w:rPr>
        <w:t>оответствии с требованиями нормативно-технического документа классификация зданий по уровню комфорта предусматривает градацию классов по размеру площади квартиры и жилой площади на 1 человека, высоте жилых помещений от пола до потолка, количеству жилых ком</w:t>
      </w:r>
      <w:r w:rsidRPr="00044B45">
        <w:rPr>
          <w:rFonts w:ascii="Times New Roman" w:hAnsi="Times New Roman" w:cs="Times New Roman"/>
          <w:color w:val="000000"/>
        </w:rPr>
        <w:t>нат, минимальной площади кухонных помещений, количеству и расположению ванных комнат и санузлов, наличию парковочных мест на одну квартиру, обеспечению системами безопасности и прочим показателям.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Для полноценной прозрачности процесса строительных работ и </w:t>
      </w:r>
      <w:r w:rsidRPr="00044B45">
        <w:rPr>
          <w:rFonts w:ascii="Times New Roman" w:hAnsi="Times New Roman" w:cs="Times New Roman"/>
          <w:color w:val="000000"/>
        </w:rPr>
        <w:t>повышения качества строительства будет продолжена дальнейшая интеграция «Е-QURYLYS» с необходимыми информационными системами.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ускоренной реализации проектов и принятия проектных решений будет осуществляться наполнение государственного банка проектов ст</w:t>
      </w:r>
      <w:r w:rsidRPr="00044B45">
        <w:rPr>
          <w:rFonts w:ascii="Times New Roman" w:hAnsi="Times New Roman" w:cs="Times New Roman"/>
          <w:color w:val="000000"/>
        </w:rPr>
        <w:t>роительства, совершенствоваться методы калькулирования смет с применением укрупненных норм по видам работ и конструктивам.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Будет разработан и принят градостроительный кодекс, который определит регуляторные приоритеты, цели устойчивого развития отрасли, мех</w:t>
      </w:r>
      <w:r w:rsidRPr="00044B45">
        <w:rPr>
          <w:rFonts w:ascii="Times New Roman" w:hAnsi="Times New Roman" w:cs="Times New Roman"/>
          <w:color w:val="000000"/>
        </w:rPr>
        <w:t>анизмы ценообразования, решит системные отраслевые проблемы, соотносимость с международными стандартами, сократит ряд подзаконных актов.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обеспечения системной и скоординированной работы в строительстве будет предусмотрено создание единого центра градос</w:t>
      </w:r>
      <w:r w:rsidRPr="00044B45">
        <w:rPr>
          <w:rFonts w:ascii="Times New Roman" w:hAnsi="Times New Roman" w:cs="Times New Roman"/>
          <w:color w:val="000000"/>
        </w:rPr>
        <w:t>троительного планирования, нормирования и экспертизы на базе РГП «Госградкадастр», РГП «Госэкспертиза», АО «КазНИИСА».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мониторинга доступности жилья и оценки эффективности мер АО «КЖК» будут проводиться аналитические исследования с визуализацией результатов в информационной системе.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2. Обеспечение жильем категорий граждан, определенных жилищным законодательством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Реализуемые меры обеспечения граждан, состоящих на учете нуждающихся в жилье (далее - очередники) согласно требованиям </w:t>
      </w:r>
      <w:hyperlink r:id="rId26" w:history="1">
        <w:r w:rsidRPr="00044B45">
          <w:rPr>
            <w:rStyle w:val="a9"/>
            <w:rFonts w:ascii="Times New Roman" w:hAnsi="Times New Roman" w:cs="Times New Roman"/>
            <w:color w:val="000080"/>
          </w:rPr>
          <w:t>Закона</w:t>
        </w:r>
      </w:hyperlink>
      <w:r w:rsidRPr="00044B45">
        <w:rPr>
          <w:rFonts w:ascii="Times New Roman" w:hAnsi="Times New Roman" w:cs="Times New Roman"/>
          <w:color w:val="000000"/>
        </w:rPr>
        <w:t xml:space="preserve"> РК «О жилищных отношениях» (далее - Закон), не оказывают существенного влияния на снижение очереднос</w:t>
      </w:r>
      <w:r w:rsidRPr="00044B45">
        <w:rPr>
          <w:rFonts w:ascii="Times New Roman" w:hAnsi="Times New Roman" w:cs="Times New Roman"/>
          <w:color w:val="000000"/>
        </w:rPr>
        <w:t>ти ввиду несоответствия статусов поставленных на учет граждан установленным критериям.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Первоочередной задачей МИО будет проведение инвентаризации списочной численности с целью приведения в соответствие с действующим законодательством Республики Казахстан.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целом будет реформировано жилищное законодательство с обеспечением новых подходов, в том числе рассмотрено преобразование АО «Отбасы банк» в национальный институт развития и поддержки с наделением прав по постановке и учету нуждающихся в жилье.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Оказание </w:t>
      </w:r>
      <w:r w:rsidRPr="00044B45">
        <w:rPr>
          <w:rFonts w:ascii="Times New Roman" w:hAnsi="Times New Roman" w:cs="Times New Roman"/>
          <w:color w:val="000000"/>
        </w:rPr>
        <w:t>мер государственной поддержки будет осуществляться с учетом совокупных семейных доходов и критериев нуждаемости в жилье, определенных жилищным законодательством.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При этом важным ориентиром в реализации мер государственной поддержки станут данные цифрового </w:t>
      </w:r>
      <w:r w:rsidRPr="00044B45">
        <w:rPr>
          <w:rFonts w:ascii="Times New Roman" w:hAnsi="Times New Roman" w:cs="Times New Roman"/>
          <w:color w:val="000000"/>
        </w:rPr>
        <w:t>портрета семьи и ожидаемая налоговая реформа по декларированию доходов.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Мерами государственной поддержки по решению жилищных вопросов очередников будет предусматриваться: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 Субсидирование арендной платы в частном жилищном фонде для очередников, имеющих со</w:t>
      </w:r>
      <w:r w:rsidRPr="00044B45">
        <w:rPr>
          <w:rFonts w:ascii="Times New Roman" w:hAnsi="Times New Roman" w:cs="Times New Roman"/>
          <w:color w:val="000000"/>
        </w:rPr>
        <w:t>вокупный семейный доход ниже 1-ого прожиточного минимума на члена семьи.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Субсидии на аренду жилья в частном жилищном фонде предоставляются через АО «Отбасы банк» в пределах средств, предусматриваемых законом о республиканском бюджете и решениями </w:t>
      </w:r>
      <w:r w:rsidRPr="00044B45">
        <w:rPr>
          <w:rFonts w:ascii="Times New Roman" w:hAnsi="Times New Roman" w:cs="Times New Roman"/>
          <w:color w:val="000000"/>
        </w:rPr>
        <w:lastRenderedPageBreak/>
        <w:t>местных пр</w:t>
      </w:r>
      <w:r w:rsidRPr="00044B45">
        <w:rPr>
          <w:rFonts w:ascii="Times New Roman" w:hAnsi="Times New Roman" w:cs="Times New Roman"/>
          <w:color w:val="000000"/>
        </w:rPr>
        <w:t>едставительных органов на соответствующий финансовый год, в порядке, определяемом уполномоченным органом.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Арендовать жилье возможно у физических или юридических лиц, обладающих правами собственности на недвижимое имущество.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Будет создан на портале otbasyba</w:t>
      </w:r>
      <w:r w:rsidRPr="00044B45">
        <w:rPr>
          <w:rFonts w:ascii="Times New Roman" w:hAnsi="Times New Roman" w:cs="Times New Roman"/>
          <w:color w:val="000000"/>
        </w:rPr>
        <w:t>nk.kz модуль с базой арендодателей, позволяющий арендаторам выбирать необходимое жилье.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2. Предоставление очередникам из социально-уязвимых категорий жилья в аренду без права выкупав порядке очередности согласно требованиям Закона.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Учитывая требования Зако</w:t>
      </w:r>
      <w:r w:rsidRPr="00044B45">
        <w:rPr>
          <w:rFonts w:ascii="Times New Roman" w:hAnsi="Times New Roman" w:cs="Times New Roman"/>
          <w:color w:val="000000"/>
        </w:rPr>
        <w:t xml:space="preserve">на, не менее 20 % от общего объема арендного жилья без права выкупа будет предоставляться очередникам, определенным </w:t>
      </w:r>
      <w:hyperlink r:id="rId27" w:history="1">
        <w:r w:rsidRPr="00044B45">
          <w:rPr>
            <w:rStyle w:val="a9"/>
            <w:rFonts w:ascii="Times New Roman" w:hAnsi="Times New Roman" w:cs="Times New Roman"/>
            <w:color w:val="000080"/>
          </w:rPr>
          <w:t>подпунктами 6), 9) статьи 68</w:t>
        </w:r>
      </w:hyperlink>
      <w:r w:rsidRPr="00044B45">
        <w:rPr>
          <w:rFonts w:ascii="Times New Roman" w:hAnsi="Times New Roman" w:cs="Times New Roman"/>
          <w:color w:val="000000"/>
        </w:rPr>
        <w:t xml:space="preserve"> Закона (по каждой категории соответственно).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 целью обеспечения МИО необход</w:t>
      </w:r>
      <w:r w:rsidRPr="00044B45">
        <w:rPr>
          <w:rFonts w:ascii="Times New Roman" w:hAnsi="Times New Roman" w:cs="Times New Roman"/>
          <w:color w:val="000000"/>
        </w:rPr>
        <w:t>имым объемом коммунального жилищного фонда будут предоставляться из республиканского бюджета средства на строительство, приобретение и (или) реконструкцию жилья социального назначения согласно нормативу, определенному уполномоченным органом, с обязательным</w:t>
      </w:r>
      <w:r w:rsidRPr="00044B45">
        <w:rPr>
          <w:rFonts w:ascii="Times New Roman" w:hAnsi="Times New Roman" w:cs="Times New Roman"/>
          <w:color w:val="000000"/>
        </w:rPr>
        <w:t xml:space="preserve"> софинансированием из местного бюджета.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 этом в приоритетном порядке строительство арендного жилья без права выкупа будет предусматриваться в сельской местности и приграничных территориях.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3. Предоставление очередникам через АО «Отбасы банк» льготных за</w:t>
      </w:r>
      <w:r w:rsidRPr="00044B45">
        <w:rPr>
          <w:rFonts w:ascii="Times New Roman" w:hAnsi="Times New Roman" w:cs="Times New Roman"/>
          <w:color w:val="000000"/>
        </w:rPr>
        <w:t>ймов по ставкам 2 % - 5 % для приобретения жилья социального назначения, построенных (приобретенных) за счет выпуска МИО государственных ценных бумаг (далее - ГЦБ).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 этом АО «КЖК» предусмотрено предоставление МИО облигационных займов, в том числе за сче</w:t>
      </w:r>
      <w:r w:rsidRPr="00044B45">
        <w:rPr>
          <w:rFonts w:ascii="Times New Roman" w:hAnsi="Times New Roman" w:cs="Times New Roman"/>
          <w:color w:val="000000"/>
        </w:rPr>
        <w:t>т средств Национального фонда Республики Казахстан, Национального Банка Республики Казахстан с правом микширования с привлеченными рыночными средствами.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Порядок и условия финансирования строительства (приобретения) МИО жилья социального назначения за счет </w:t>
      </w:r>
      <w:r w:rsidRPr="00044B45">
        <w:rPr>
          <w:rFonts w:ascii="Times New Roman" w:hAnsi="Times New Roman" w:cs="Times New Roman"/>
          <w:color w:val="000000"/>
        </w:rPr>
        <w:t xml:space="preserve">выпуска ГЦБ, мониторинга и реализации жилья очередникам через АО «Отбасы банк» будут определяться </w:t>
      </w:r>
      <w:hyperlink r:id="rId28" w:history="1">
        <w:r w:rsidRPr="00044B45">
          <w:rPr>
            <w:rStyle w:val="a9"/>
            <w:rFonts w:ascii="Times New Roman" w:hAnsi="Times New Roman" w:cs="Times New Roman"/>
            <w:color w:val="000080"/>
          </w:rPr>
          <w:t>правилами</w:t>
        </w:r>
      </w:hyperlink>
      <w:r w:rsidRPr="00044B45">
        <w:rPr>
          <w:rFonts w:ascii="Times New Roman" w:hAnsi="Times New Roman" w:cs="Times New Roman"/>
          <w:color w:val="000000"/>
        </w:rPr>
        <w:t>, утвержденными уполномоченным органом.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Мониторинг реализации МИО жилищных проектов обеспечивается посредством информа</w:t>
      </w:r>
      <w:r w:rsidRPr="00044B45">
        <w:rPr>
          <w:rFonts w:ascii="Times New Roman" w:hAnsi="Times New Roman" w:cs="Times New Roman"/>
          <w:color w:val="000000"/>
        </w:rPr>
        <w:t>ционной системы АО «КЖК».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АО «Отбасы банк» предоставляются бюджетные кредиты из средств республиканского и местных бюджетов для предоставления очередникам льготных займов.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ускоренного решения жилищных вопросов очередников будет предусмотрено законодате</w:t>
      </w:r>
      <w:r w:rsidRPr="00044B45">
        <w:rPr>
          <w:rFonts w:ascii="Times New Roman" w:hAnsi="Times New Roman" w:cs="Times New Roman"/>
          <w:color w:val="000000"/>
        </w:rPr>
        <w:t>льное право МИО приобретения за счет средств, полученных от ГЦБ, готового первичного жилья, а также жилья в строящихся объектах долевого строительства, обеспеченных гарантией АО «КЖК».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Жилье социального назначения будет соответствовать ІII-IV классам комфо</w:t>
      </w:r>
      <w:r w:rsidRPr="00044B45">
        <w:rPr>
          <w:rFonts w:ascii="Times New Roman" w:hAnsi="Times New Roman" w:cs="Times New Roman"/>
          <w:color w:val="000000"/>
        </w:rPr>
        <w:t>ртности согласно требованиям государственных нормативов, в области архитектуры, градостроительства и строительства. Общая площадь одной единицы жилья будет в пределах 80 кв. метров с допустимым отклонением до 5 %.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3. Развитие ипотечного жилищного кредито</w:t>
      </w:r>
      <w:r w:rsidRPr="00044B45">
        <w:rPr>
          <w:rFonts w:ascii="Times New Roman" w:hAnsi="Times New Roman" w:cs="Times New Roman"/>
          <w:b/>
          <w:color w:val="000000"/>
        </w:rPr>
        <w:t>вания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Во избежание значительных колебаний на рынке недвижимости и сохранения финансовой стабильности будет осуществлен переход к рыночным механизмам ипотечного кредитования с внедрением субсидирования ставок вознаграждения по ипотечным программам финансовы</w:t>
      </w:r>
      <w:r w:rsidRPr="00044B45">
        <w:rPr>
          <w:rFonts w:ascii="Times New Roman" w:hAnsi="Times New Roman" w:cs="Times New Roman"/>
          <w:color w:val="000000"/>
        </w:rPr>
        <w:t>х институтов за счет средств республиканского бюджета.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Условия предоставления субсидий для возмещения части ставки вознаграждения по ипотечным жилищным займам, выданным банками второго уровня населению через субъекты квазигосударственного сектора, будут оп</w:t>
      </w:r>
      <w:r w:rsidRPr="00044B45">
        <w:rPr>
          <w:rFonts w:ascii="Times New Roman" w:hAnsi="Times New Roman" w:cs="Times New Roman"/>
          <w:color w:val="000000"/>
        </w:rPr>
        <w:t>ределяться правилами, утвержденными уполномоченным органом.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МИО совместно с АО «Отбасы банк» будут реализованы региональные программы льготного кредитования для молодежи и жителей моногородов с низким потенциалом развития.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рамках инструментов АО «Отбасы банк» будет предусмотрена льготная ипотека с 10 % первоначальным взносом, ставкой вознаграждения не более 5 % для жителей моногородов с низким потенциалом развития при условии отсутствия жилья по территории Республики Казах</w:t>
      </w:r>
      <w:r w:rsidRPr="00044B45">
        <w:rPr>
          <w:rFonts w:ascii="Times New Roman" w:hAnsi="Times New Roman" w:cs="Times New Roman"/>
          <w:color w:val="000000"/>
        </w:rPr>
        <w:t>стан и наличия социального контракта по трудоустройству. Финансирование льготной ипотеки будет обеспечиваться за счет средств местных бюджетов, средств работодателей и иных источников.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АО «Отбасы банк» будет реализована программа «Жана баспана» для кредито</w:t>
      </w:r>
      <w:r w:rsidRPr="00044B45">
        <w:rPr>
          <w:rFonts w:ascii="Times New Roman" w:hAnsi="Times New Roman" w:cs="Times New Roman"/>
          <w:color w:val="000000"/>
        </w:rPr>
        <w:t>вания военнослужащих, работников специальных государственных органов, сотрудников внутренних дел, получающих жилищные выплаты, за счет заемных и собственных средств, в том числе в рамках чистой прибыли, полученной за соответствующий финансовый год.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Наряду </w:t>
      </w:r>
      <w:r w:rsidRPr="00044B45">
        <w:rPr>
          <w:rFonts w:ascii="Times New Roman" w:hAnsi="Times New Roman" w:cs="Times New Roman"/>
          <w:color w:val="000000"/>
        </w:rPr>
        <w:t>с этими инструментами развития ипотечного кредитования будут рассмотрены меры: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повышения инвестиционной привлекательности и ликвидности ипотечных ценных бумаг;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стандартизации и цифровизации рынка ипотеки, в том числе снижения издержек граждан и банков на о</w:t>
      </w:r>
      <w:r w:rsidRPr="00044B45">
        <w:rPr>
          <w:rFonts w:ascii="Times New Roman" w:hAnsi="Times New Roman" w:cs="Times New Roman"/>
          <w:color w:val="000000"/>
        </w:rPr>
        <w:t>формление и обслуживание ипотечного кредита за счет перевода взаимодействия заемщиков, банков и государственных органов в электронный формат;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развития механизма ипотечного кредитования строительства индивидуальных жилых домов, в том числе льготных ипотечны</w:t>
      </w:r>
      <w:r w:rsidRPr="00044B45">
        <w:rPr>
          <w:rFonts w:ascii="Times New Roman" w:hAnsi="Times New Roman" w:cs="Times New Roman"/>
          <w:color w:val="000000"/>
        </w:rPr>
        <w:t>х программ, и строительства индивидуальных жилых домов гражданами самостоятельно;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расширения возможности использования цифровых активов в строительстве (цифровые деньги, цифровая закладная);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дифференцированного подхода реализации механизмов льготной ипотек</w:t>
      </w:r>
      <w:r w:rsidRPr="00044B45">
        <w:rPr>
          <w:rFonts w:ascii="Times New Roman" w:hAnsi="Times New Roman" w:cs="Times New Roman"/>
          <w:color w:val="000000"/>
        </w:rPr>
        <w:t>и с учетом объемов интенсивного строительства жилья частными застройщиками, территориальной расположенности (сельские населенные пункты, приграничные территории).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4. Обеспечение защиты долевых вкладов в жилищное строительство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 Механизм завершения строительства проблемных объектов жилищного строительства, осуществляемых в обход законодательства.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МИО для выявления в регионе проблемных объектов жилищного строительства будет осуществляться на постоянной основе мониторинг строител</w:t>
      </w:r>
      <w:r w:rsidRPr="00044B45">
        <w:rPr>
          <w:rFonts w:ascii="Times New Roman" w:hAnsi="Times New Roman" w:cs="Times New Roman"/>
          <w:color w:val="000000"/>
        </w:rPr>
        <w:t>ьства жилых объектов.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Вопросы определения объектов проблемными и их завершения путем привлечения инвесторов, уполномоченной организации или иных способов будут рассматриваться на создаваемой МИО межведомственной комиссии по вопросам долевого участия в жили</w:t>
      </w:r>
      <w:r w:rsidRPr="00044B45">
        <w:rPr>
          <w:rFonts w:ascii="Times New Roman" w:hAnsi="Times New Roman" w:cs="Times New Roman"/>
          <w:color w:val="000000"/>
        </w:rPr>
        <w:t>щном строительстве.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Законом о долевом участии в жилищном строительстве предусмотрены правовые основы создания уполномоченной организации, формирование и увеличение уставного капитала, которой будут осуществляться за счет средств местного бюджета.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Законом о</w:t>
      </w:r>
      <w:r w:rsidRPr="00044B45">
        <w:rPr>
          <w:rFonts w:ascii="Times New Roman" w:hAnsi="Times New Roman" w:cs="Times New Roman"/>
          <w:color w:val="000000"/>
        </w:rPr>
        <w:t xml:space="preserve"> долевом участии в жилищном строительстве предусмотрены правовые основы создания уполномоченной организации, формирование и увеличение уставного капитала, которой будет осуществляться за счет средств местного и республиканского бюджета, для обеспечения стр</w:t>
      </w:r>
      <w:r w:rsidRPr="00044B45">
        <w:rPr>
          <w:rFonts w:ascii="Times New Roman" w:hAnsi="Times New Roman" w:cs="Times New Roman"/>
          <w:color w:val="000000"/>
        </w:rPr>
        <w:t>оительства МЖД с последующей реализацией и реинвестирования вырученных средств в строительство, а также в целях решения вопросов физических лиц, признанных пострадавшими по решению суда в результате «двойных продаж» и отсутствия существующих площадей.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ка</w:t>
      </w:r>
      <w:r w:rsidRPr="00044B45">
        <w:rPr>
          <w:rFonts w:ascii="Times New Roman" w:hAnsi="Times New Roman" w:cs="Times New Roman"/>
          <w:color w:val="000000"/>
        </w:rPr>
        <w:t>честве дополнительных источников финансирования уполномоченными организациями будут привлекаться бюджетные кредиты в порядке, предусмотренном действующим бюджетным законодательством Республики Казахстан, в том числе в рамках выпуска МИО ГЦБ с условием обес</w:t>
      </w:r>
      <w:r w:rsidRPr="00044B45">
        <w:rPr>
          <w:rFonts w:ascii="Times New Roman" w:hAnsi="Times New Roman" w:cs="Times New Roman"/>
          <w:color w:val="000000"/>
        </w:rPr>
        <w:t>печения за счет свободных жилых помещений очередников, определенных жилищным законодательством, в соответствии с правилами, утвержденными уполномоченным органом.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МИО будет обеспечивать в системе «Казреестр» поименный реестр дольщиков проблемных объектов с </w:t>
      </w:r>
      <w:r w:rsidRPr="00044B45">
        <w:rPr>
          <w:rFonts w:ascii="Times New Roman" w:hAnsi="Times New Roman" w:cs="Times New Roman"/>
          <w:color w:val="000000"/>
        </w:rPr>
        <w:t>указанием суммы вложенных средств и стоимости приобретаемой квартиры, наименования и местонахождения объекта, статусов права требования к имуществу.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Уполномоченная организация в соответствии с порядком, утвержденным МИО, за счет привлеченных средств будет </w:t>
      </w:r>
      <w:r w:rsidRPr="00044B45">
        <w:rPr>
          <w:rFonts w:ascii="Times New Roman" w:hAnsi="Times New Roman" w:cs="Times New Roman"/>
          <w:color w:val="000000"/>
        </w:rPr>
        <w:t>осуществлять финансовый, юридический и технический аудит проблемных объектов жилищного строительства, снос и (или) демонтаж объектов, в том числе объектов незавершенного строительства, выкуп земельных участков (прав землепользования, финансировать проектны</w:t>
      </w:r>
      <w:r w:rsidRPr="00044B45">
        <w:rPr>
          <w:rFonts w:ascii="Times New Roman" w:hAnsi="Times New Roman" w:cs="Times New Roman"/>
          <w:color w:val="000000"/>
        </w:rPr>
        <w:t>е и строительно-монтажные работы, строительство новых МЖД, а также авансировать строительство с условием обеспечения возвратности средств).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осуществления уполномоченной организацией финансирования строительства необходимо наличие финансового и техничес</w:t>
      </w:r>
      <w:r w:rsidRPr="00044B45">
        <w:rPr>
          <w:rFonts w:ascii="Times New Roman" w:hAnsi="Times New Roman" w:cs="Times New Roman"/>
          <w:color w:val="000000"/>
        </w:rPr>
        <w:t>кого аудита проблемных объектов, разработанной проектно-сметной документации на остаточные виды работ, прошедшей в установленном порядке комплексную вневедомственную экспертизу, по который определяются ценовые и технические параметры жилых объектов. На осн</w:t>
      </w:r>
      <w:r w:rsidRPr="00044B45">
        <w:rPr>
          <w:rFonts w:ascii="Times New Roman" w:hAnsi="Times New Roman" w:cs="Times New Roman"/>
          <w:color w:val="000000"/>
        </w:rPr>
        <w:t xml:space="preserve">овании данных документов, а также данных о наличии свободных площадей уполномоченная организация будет определять объем финансовых средств, </w:t>
      </w:r>
      <w:r w:rsidRPr="00044B45">
        <w:rPr>
          <w:rFonts w:ascii="Times New Roman" w:hAnsi="Times New Roman" w:cs="Times New Roman"/>
          <w:color w:val="000000"/>
        </w:rPr>
        <w:lastRenderedPageBreak/>
        <w:t>необходимый для завершения строительства, с условием обеспечения возвратности средств в установленные сроки.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Возврат</w:t>
      </w:r>
      <w:r w:rsidRPr="00044B45">
        <w:rPr>
          <w:rFonts w:ascii="Times New Roman" w:hAnsi="Times New Roman" w:cs="Times New Roman"/>
          <w:color w:val="000000"/>
        </w:rPr>
        <w:t>ность вложенных средств будет обеспечиваться за счет передачи уполномоченной организации свободных площадей и (или) средств от их реализации в проблемных объектах и (или) новых МЖД, а также денежных средств и (или) имущества, взысканного в пользу дольщиков</w:t>
      </w:r>
      <w:r w:rsidRPr="00044B45">
        <w:rPr>
          <w:rFonts w:ascii="Times New Roman" w:hAnsi="Times New Roman" w:cs="Times New Roman"/>
          <w:color w:val="000000"/>
        </w:rPr>
        <w:t>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Уполномоченная организация с учетом возвратности средств по согласованию с МИО будет использовать повторно средства от реализации свободных площадей на объектах и (или) средств от реализации имущества, взысканного в пользу дольщиков, а также в рамках пре</w:t>
      </w:r>
      <w:r w:rsidRPr="00044B45">
        <w:rPr>
          <w:rFonts w:ascii="Times New Roman" w:hAnsi="Times New Roman" w:cs="Times New Roman"/>
          <w:color w:val="000000"/>
        </w:rPr>
        <w:t>доставляемых кредитных средств, на строительство новых МЖД (со встроенными помещениями и паркингом).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МИО за счет средств местного бюджета будут обеспечивать финансирование строительства инженерных сетей, благоустройство для завершения строительства проблем</w:t>
      </w:r>
      <w:r w:rsidRPr="00044B45">
        <w:rPr>
          <w:rFonts w:ascii="Times New Roman" w:hAnsi="Times New Roman" w:cs="Times New Roman"/>
          <w:color w:val="000000"/>
        </w:rPr>
        <w:t>ных объектов.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2. Совершенствование механизма долевых вкладов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Будут предусмотрены меры по совершенствованию законодательства о долевом участии в жилищном строительстве с созданием более благоприятных условий для всех участников рынка, усиления ответственнос</w:t>
      </w:r>
      <w:r w:rsidRPr="00044B45">
        <w:rPr>
          <w:rFonts w:ascii="Times New Roman" w:hAnsi="Times New Roman" w:cs="Times New Roman"/>
          <w:color w:val="000000"/>
        </w:rPr>
        <w:t>ти агентств недвижимости, отделов продаж, рекламных компаний, риэлторов, застройщиков, строящих в обход законодательства, увеличения штрафных санкций, а также будут расширены функции уполномоченных организаций в части привлечения средств дольщиков при реал</w:t>
      </w:r>
      <w:r w:rsidRPr="00044B45">
        <w:rPr>
          <w:rFonts w:ascii="Times New Roman" w:hAnsi="Times New Roman" w:cs="Times New Roman"/>
          <w:color w:val="000000"/>
        </w:rPr>
        <w:t>изации мероприятий по реновации жилищного фонда.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Будет модернизироваться система «Казреестр» с целью выявления незаконного привлечения средств дольщиков и исключения «двойных продаж».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Будут усилены требования к жилищно-строительным кооперативам, в части об</w:t>
      </w:r>
      <w:r w:rsidRPr="00044B45">
        <w:rPr>
          <w:rFonts w:ascii="Times New Roman" w:hAnsi="Times New Roman" w:cs="Times New Roman"/>
          <w:color w:val="000000"/>
        </w:rPr>
        <w:t>язательного наличия земельных участков для реализации проекта, не менее 50 % участников от эскизного проекта на момент создания и утвержденной проектно-сметной документации при привлечении дополнительных участников.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b/>
          <w:color w:val="000000"/>
        </w:rPr>
        <w:t>5. Обновление жилищного фонда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 Механизмы реновации жилищного фонда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МИО будут утверждены по согласованию с общественностью программы реновации жилищного фонда «старых кварталов» и установлены в ней механизм и критерии реализации, в том числе порядок и условия возмещения собственникам </w:t>
      </w:r>
      <w:r w:rsidRPr="00044B45">
        <w:rPr>
          <w:rFonts w:ascii="Times New Roman" w:hAnsi="Times New Roman" w:cs="Times New Roman"/>
          <w:color w:val="000000"/>
        </w:rPr>
        <w:t>жилья в многоквартирных жилых домах, а также механизмы финансирования, в том числе с привлечением уполномоченной организации.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 этом собственникам жилых помещений будут предоставляться новые квартиры в равнозначных по площади размерах, но не менее одноко</w:t>
      </w:r>
      <w:r w:rsidRPr="00044B45">
        <w:rPr>
          <w:rFonts w:ascii="Times New Roman" w:hAnsi="Times New Roman" w:cs="Times New Roman"/>
          <w:color w:val="000000"/>
        </w:rPr>
        <w:t>мнатной квартиры. Собственникам нежилых помещений возмещается ее стоимость.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случае согласия собственника нежилого помещения, возмещение за реализуемое имущество будет рассматриваться путем предоставления равнозначных по площади нежилых помещений в строящ</w:t>
      </w:r>
      <w:r w:rsidRPr="00044B45">
        <w:rPr>
          <w:rFonts w:ascii="Times New Roman" w:hAnsi="Times New Roman" w:cs="Times New Roman"/>
          <w:color w:val="000000"/>
        </w:rPr>
        <w:t>ихся объектах.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Перечень объектов, подлежащих реновации, определяется МИО с учетом износа строительных конструкций жилого фонда, их соответствия эксплуатационным требованиям, а также мнения собственников помещений.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Снос аварийных (ветхих) жилых домов будет </w:t>
      </w:r>
      <w:r w:rsidRPr="00044B45">
        <w:rPr>
          <w:rFonts w:ascii="Times New Roman" w:hAnsi="Times New Roman" w:cs="Times New Roman"/>
          <w:color w:val="000000"/>
        </w:rPr>
        <w:t>производиться за счет средств местного бюджета.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рамках реализации проектов по реновации жилищного фонда МИО будут предусматривать строительство малогабаритного жилья и жилья І-IV классов комфортности с коммерческими помещениями и паркингами для реализаци</w:t>
      </w:r>
      <w:r w:rsidRPr="00044B45">
        <w:rPr>
          <w:rFonts w:ascii="Times New Roman" w:hAnsi="Times New Roman" w:cs="Times New Roman"/>
          <w:color w:val="000000"/>
        </w:rPr>
        <w:t>и на рынке в целях реинвестирования проекта или реновации ветхого жилья.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Стоимость реализации 1 квадратного метра общей площади жилья будет определяться уровнем комфортности строящегося жилья и сложившейся конъюнктуры рынка недвижимости на момент реализаци</w:t>
      </w:r>
      <w:r w:rsidRPr="00044B45">
        <w:rPr>
          <w:rFonts w:ascii="Times New Roman" w:hAnsi="Times New Roman" w:cs="Times New Roman"/>
          <w:color w:val="000000"/>
        </w:rPr>
        <w:t>и, но не ниже себестоимости строительства.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финансирования проектов реновации жилищного фонда будут направлены средства местного бюджета, ГЦБ, частные инвестиции, в том числе через механизмы ГЧП, займы финансовых институтов, субъектов квазигосударственн</w:t>
      </w:r>
      <w:r w:rsidRPr="00044B45">
        <w:rPr>
          <w:rFonts w:ascii="Times New Roman" w:hAnsi="Times New Roman" w:cs="Times New Roman"/>
          <w:color w:val="000000"/>
        </w:rPr>
        <w:t>ого сектора, доходы от продажи жилых и нежилых помещений в ходе реализации проекта.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При использовании средств, привлеченных к МИО путем выпуска ГЦБ для финансирования строительства жилой части объектов, будет предусмотрена реализация жилья очередникам </w:t>
      </w:r>
      <w:r w:rsidRPr="00044B45">
        <w:rPr>
          <w:rFonts w:ascii="Times New Roman" w:hAnsi="Times New Roman" w:cs="Times New Roman"/>
          <w:color w:val="000000"/>
        </w:rPr>
        <w:lastRenderedPageBreak/>
        <w:t>сора</w:t>
      </w:r>
      <w:r w:rsidRPr="00044B45">
        <w:rPr>
          <w:rFonts w:ascii="Times New Roman" w:hAnsi="Times New Roman" w:cs="Times New Roman"/>
          <w:color w:val="000000"/>
        </w:rPr>
        <w:t xml:space="preserve">змерно объему финансирования в соответствии с </w:t>
      </w:r>
      <w:hyperlink r:id="rId29" w:history="1">
        <w:r w:rsidRPr="00044B45">
          <w:rPr>
            <w:rStyle w:val="a9"/>
            <w:rFonts w:ascii="Times New Roman" w:hAnsi="Times New Roman" w:cs="Times New Roman"/>
            <w:color w:val="000080"/>
          </w:rPr>
          <w:t>правилами</w:t>
        </w:r>
      </w:hyperlink>
      <w:r w:rsidRPr="00044B45">
        <w:rPr>
          <w:rFonts w:ascii="Times New Roman" w:hAnsi="Times New Roman" w:cs="Times New Roman"/>
          <w:color w:val="000000"/>
        </w:rPr>
        <w:t>, утвержденными уполномоченными органами.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2. Модернизация жилищного фонда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МИО будет инвентаризирован жилищный фонд с оценкой технического состояния (паспортизации) жилищн</w:t>
      </w:r>
      <w:r w:rsidRPr="00044B45">
        <w:rPr>
          <w:rFonts w:ascii="Times New Roman" w:hAnsi="Times New Roman" w:cs="Times New Roman"/>
          <w:color w:val="000000"/>
        </w:rPr>
        <w:t>ого фонда.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результате проведения инвентаризации будут получены объективные данные по количеству домов и их технических характеристиках, класса энергоэффективности, оснащенности общедомовыми приборами учета и автоматизированными системами регулирования те</w:t>
      </w:r>
      <w:r w:rsidRPr="00044B45">
        <w:rPr>
          <w:rFonts w:ascii="Times New Roman" w:hAnsi="Times New Roman" w:cs="Times New Roman"/>
          <w:color w:val="000000"/>
        </w:rPr>
        <w:t>плопотребления.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ИС централизованного сбора будет сформирован реестр данных по каждому жилому дому, прошедшему паспортизацию и подлежащему сносу или капитальному ремонту.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сфере энергосбережения и повышения энергоэффективности для реновации жилищного сек</w:t>
      </w:r>
      <w:r w:rsidRPr="00044B45">
        <w:rPr>
          <w:rFonts w:ascii="Times New Roman" w:hAnsi="Times New Roman" w:cs="Times New Roman"/>
          <w:color w:val="000000"/>
        </w:rPr>
        <w:t>тора будут внедрены механизмы стимулирования, такие как классы энергоэффективности, постпроектный анализ соответствия требованиям по энергоэффективности новых зданий.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рационального использования энергетических ресурсов и обеспечения прозрачности тарифо</w:t>
      </w:r>
      <w:r w:rsidRPr="00044B45">
        <w:rPr>
          <w:rFonts w:ascii="Times New Roman" w:hAnsi="Times New Roman" w:cs="Times New Roman"/>
          <w:color w:val="000000"/>
        </w:rPr>
        <w:t>в за потребленные ресурсы жилищный сектор будет оснащен общедомовыми приборами учета тепловой энергии и воды с дистанционной передачей данных и автоматизированных (индивидуальных) тепловых пунктов за счет местных бюджетов, собственных средств объектов конд</w:t>
      </w:r>
      <w:r w:rsidRPr="00044B45">
        <w:rPr>
          <w:rFonts w:ascii="Times New Roman" w:hAnsi="Times New Roman" w:cs="Times New Roman"/>
          <w:color w:val="000000"/>
        </w:rPr>
        <w:t>оминиума и других источников.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Будет проводиться информационно-разъяснительная работа среди населения по вопросам энергосбережения и повышения энергоэффективности, что позволит сформировать у собственников квартир, нежилых помещений понимание необходимости </w:t>
      </w:r>
      <w:r w:rsidRPr="00044B45">
        <w:rPr>
          <w:rFonts w:ascii="Times New Roman" w:hAnsi="Times New Roman" w:cs="Times New Roman"/>
          <w:color w:val="000000"/>
        </w:rPr>
        <w:t>бережного отношения к общему имуществу объекта кондоминиума и экономии энергоресурсов.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МИО будут обеспечивать за счет местного бюджета содержание уполномоченной организации, специализирующейся на ремонте жилых домов.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капитального ремонта МЖД объектов к</w:t>
      </w:r>
      <w:r w:rsidRPr="00044B45">
        <w:rPr>
          <w:rFonts w:ascii="Times New Roman" w:hAnsi="Times New Roman" w:cs="Times New Roman"/>
          <w:color w:val="000000"/>
        </w:rPr>
        <w:t>ондоминиума будут использоваться бюджетные кредиты с микшированием возвратных средств, получаемых от ранее выделенных бюджетных кредитов на ремонт МЖД других объектов кондоминиума.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проведения ремонта в МЖД областным бюджетам, бюджетам городов Астана, А</w:t>
      </w:r>
      <w:r w:rsidRPr="00044B45">
        <w:rPr>
          <w:rFonts w:ascii="Times New Roman" w:hAnsi="Times New Roman" w:cs="Times New Roman"/>
          <w:color w:val="000000"/>
        </w:rPr>
        <w:t>лматы и Шымкента будут выделяться из республиканского бюджета бюджетные кредиты под ставкой 0,1 % годовых сроком на 7 лет.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МИО будут в рамках средств местного бюджета осуществлять организацию и финансирование капитального ремонта МЖД, замену (ремонт) лифто</w:t>
      </w:r>
      <w:r w:rsidRPr="00044B45">
        <w:rPr>
          <w:rFonts w:ascii="Times New Roman" w:hAnsi="Times New Roman" w:cs="Times New Roman"/>
          <w:color w:val="000000"/>
        </w:rPr>
        <w:t>в в МЖД с условием обеспечения возвратности средств, собственниками помещений (квартир).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Будет автоматизирован механизм назначения жилищной помощи малообеспеченным гражданам для оплаты коммунальных услуг, что ускорит получение государственной услуги.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МИО в рамках внедрения реформы в сфере ЖКХ будут обеспечивать государственное техническое обследование функционирующих МЖД и регистрацию объектов кондоминиума за счет средств местного бюджета, что позволит в целом по республике обеспечить 100 %-ную регистр</w:t>
      </w:r>
      <w:r w:rsidRPr="00044B45">
        <w:rPr>
          <w:rFonts w:ascii="Times New Roman" w:hAnsi="Times New Roman" w:cs="Times New Roman"/>
          <w:color w:val="000000"/>
        </w:rPr>
        <w:t>ацию объекта кондоминиума и создать законные предпосылки для использования собственниками квартир, нежилых помещений отдельных частей общего имущества объекта кондоминиума.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В целях внедрения эффективных механизмов управления жилищным фондом будут приняты м</w:t>
      </w:r>
      <w:r w:rsidRPr="00044B45">
        <w:rPr>
          <w:rFonts w:ascii="Times New Roman" w:hAnsi="Times New Roman" w:cs="Times New Roman"/>
          <w:color w:val="000000"/>
        </w:rPr>
        <w:t>еры по совершенствованию жилищного законодательства на постоянной основе, в том числе в части наделения жилищных инспекций правом инспекционного обследования подконтрольных объектов, с усилением статуса жилищных инспекторов.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Для реализации комплекса мер по</w:t>
      </w:r>
      <w:r w:rsidRPr="00044B45">
        <w:rPr>
          <w:rFonts w:ascii="Times New Roman" w:hAnsi="Times New Roman" w:cs="Times New Roman"/>
          <w:color w:val="000000"/>
        </w:rPr>
        <w:t xml:space="preserve"> повышению компетенции и квалификации кадровых ресурсов будут проведены обучающие мероприятия для председателей объединений собственников имущества и доверенных лиц простого товарищества.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6. Целевые индикаторы и ожидаемые результаты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Целевой индикатор 1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Обеспечение доступа населения к услугам водоснабжения в городах и селах- 100 % к 2025 -2029 годам.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lastRenderedPageBreak/>
        <w:t>Целевой индикатор 2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Снижение износа сетей тепло-, водоснабжения и водоотведения с 51 % до 40 % к 2030 году.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Целевой индикатор 3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Обеспечен</w:t>
      </w:r>
      <w:r w:rsidRPr="00044B45">
        <w:rPr>
          <w:rFonts w:ascii="Times New Roman" w:hAnsi="Times New Roman" w:cs="Times New Roman"/>
          <w:color w:val="000000"/>
        </w:rPr>
        <w:t>ие уровня очистки сточных вод в городах республиканского и областного значения с 77,7 % до 98,1 % к 2030 году.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Целевой индикатор 4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Доступность жилья − 0,53 (отношение среднедушевых доходов населения на среднюю стоимость 1 кв. м. (продажа нового жилья (квар</w:t>
      </w:r>
      <w:r w:rsidRPr="00044B45">
        <w:rPr>
          <w:rFonts w:ascii="Times New Roman" w:hAnsi="Times New Roman" w:cs="Times New Roman"/>
          <w:color w:val="000000"/>
        </w:rPr>
        <w:t>тиры в многоквартирных домах) к 2030 году.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Целевой индикатор 5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Снижение доли объектов кондоминиумов, требующих капитального ремонта, с 31,2 % до 28,8 % к 2030 году.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Основные ожидаемые результаты по итогам 2029 года: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1. Увеличение доли населения, удовлетвор</w:t>
      </w:r>
      <w:r w:rsidRPr="00044B45">
        <w:rPr>
          <w:rFonts w:ascii="Times New Roman" w:hAnsi="Times New Roman" w:cs="Times New Roman"/>
          <w:color w:val="000000"/>
        </w:rPr>
        <w:t>енного условиями проживания, от 54,9 % до 60 %.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2. Увеличение охвата доступом населения к услугам водоснабжения на 2,1 млн человек.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3. Снижение потерь тепловой энергии в многоэтажных жилых домах за счет применения энергоэффективных технологий с 57 % до 30 </w:t>
      </w:r>
      <w:r w:rsidRPr="00044B45">
        <w:rPr>
          <w:rFonts w:ascii="Times New Roman" w:hAnsi="Times New Roman" w:cs="Times New Roman"/>
          <w:color w:val="000000"/>
        </w:rPr>
        <w:t>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4. Прирост объема инвестиций в жилищное строительство на 8 %.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Приложение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к </w:t>
      </w:r>
      <w:hyperlink r:id="rId30" w:history="1">
        <w:r w:rsidRPr="00044B45">
          <w:rPr>
            <w:rStyle w:val="a9"/>
            <w:rFonts w:ascii="Times New Roman" w:hAnsi="Times New Roman" w:cs="Times New Roman"/>
            <w:color w:val="000080"/>
          </w:rPr>
          <w:t>Концепции</w:t>
        </w:r>
      </w:hyperlink>
      <w:r w:rsidRPr="00044B45">
        <w:rPr>
          <w:rFonts w:ascii="Times New Roman" w:hAnsi="Times New Roman" w:cs="Times New Roman"/>
          <w:color w:val="000000"/>
        </w:rPr>
        <w:t xml:space="preserve"> развития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жилищно-коммунальной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инфраструктуры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на 2023 - 2029 годы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План</w:t>
      </w:r>
      <w:r w:rsidRPr="00044B45">
        <w:rPr>
          <w:rFonts w:ascii="Times New Roman" w:hAnsi="Times New Roman" w:cs="Times New Roman"/>
        </w:rPr>
        <w:br/>
      </w:r>
      <w:r w:rsidRPr="00044B45">
        <w:rPr>
          <w:rFonts w:ascii="Times New Roman" w:hAnsi="Times New Roman" w:cs="Times New Roman"/>
          <w:color w:val="000000"/>
        </w:rPr>
        <w:t>действий по реализации Концепции развития</w:t>
      </w:r>
      <w:r w:rsidRPr="00044B45">
        <w:rPr>
          <w:rFonts w:ascii="Times New Roman" w:hAnsi="Times New Roman" w:cs="Times New Roman"/>
        </w:rPr>
        <w:br/>
      </w:r>
      <w:r w:rsidRPr="00044B45">
        <w:rPr>
          <w:rFonts w:ascii="Times New Roman" w:hAnsi="Times New Roman" w:cs="Times New Roman"/>
          <w:color w:val="000000"/>
        </w:rPr>
        <w:t>жилищно-коммуналь</w:t>
      </w:r>
      <w:r w:rsidRPr="00044B45">
        <w:rPr>
          <w:rFonts w:ascii="Times New Roman" w:hAnsi="Times New Roman" w:cs="Times New Roman"/>
          <w:color w:val="000000"/>
        </w:rPr>
        <w:t>ной инфраструктуры</w:t>
      </w:r>
      <w:r w:rsidRPr="00044B45">
        <w:rPr>
          <w:rFonts w:ascii="Times New Roman" w:hAnsi="Times New Roman" w:cs="Times New Roman"/>
        </w:rPr>
        <w:br/>
      </w:r>
      <w:r w:rsidRPr="00044B45">
        <w:rPr>
          <w:rFonts w:ascii="Times New Roman" w:hAnsi="Times New Roman" w:cs="Times New Roman"/>
          <w:color w:val="000000"/>
        </w:rPr>
        <w:t xml:space="preserve">на 2023-2029 годы 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tbl>
      <w:tblPr>
        <w:tblStyle w:val="aa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2245"/>
        <w:gridCol w:w="2120"/>
        <w:gridCol w:w="1497"/>
        <w:gridCol w:w="1746"/>
      </w:tblGrid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Наименование реформ/ основных мероприятий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Форма завершения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Срок завершения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050" w:type="pct"/>
            <w:gridSpan w:val="4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Направление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Повышение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качества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жилищно-коммунальных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услуг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путем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развития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коммунального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сектора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Целевой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индикатор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Доступ населения к услугам водоснабжения: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 городах (2023 г. - 99 %, 2024 г. - 99,5 %, 2025-2029 гг. - 100 %)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 селах (2023 г. - 96,3 %, 2024 г. - 98 %, 2025 -2029 гг. - 100 %)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МЭПР, МФ, МНЭ, акиматы областей, городов Астаны, Алматы и Шымкента, СЕМ, АО «КазЦентр ЖКХ» (по согласованию), РГП «Госградкадстр»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050" w:type="pct"/>
            <w:gridSpan w:val="4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Целевой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индикатор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044B4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Снижение износа сетей тепло-, водоснабжения и водоотведения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(2023 г. - 50 %, </w:t>
            </w:r>
            <w:r w:rsidRPr="00044B45">
              <w:rPr>
                <w:rFonts w:ascii="Times New Roman" w:hAnsi="Times New Roman" w:cs="Times New Roman"/>
                <w:color w:val="000000"/>
              </w:rPr>
              <w:t>2024 г. - 49 %, 2025 г. - 48 %, 2026 г. - 46 %, 2027 г.- 44 %, 2028 г. - 42 %, 2029 г. - 40 %)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МЭПР, МЭ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МНЭ, акиматы областей, городов Астаны, Алматы и Шымкента, СЕМ, АО КазЦентр ЖКХ»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050" w:type="pct"/>
            <w:gridSpan w:val="4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Целевой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индикатор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Уровень очистки сточных вод в городах республиканского и областного значения (2023 г. - 77,7 %, 2024 г. - 79 %, 2025 г. - 84 %, 2026 г. - 85 %, 2027 г. - 92 %, 2028 г. 97 %, 2029 г. - 98,1 %)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МЭПР, МЭ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МНЭ, акиматы областей, городов Астаны, Алма</w:t>
            </w:r>
            <w:r w:rsidRPr="00044B45">
              <w:rPr>
                <w:rFonts w:ascii="Times New Roman" w:hAnsi="Times New Roman" w:cs="Times New Roman"/>
                <w:color w:val="000000"/>
              </w:rPr>
              <w:t>ты и Шымкента, СЕМ, АО «КазЦентр ЖКХ»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750" w:type="pct"/>
            <w:gridSpan w:val="5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Реформа 1. Институциональные меры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Проработка вопроса совершенствования законодательства по развитию систем водоснабжения и водоотведения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предложение в Правительство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городов Астаны, Алматы и Шымкента, АО «КазЦентр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Проведение технического обследования сетей тепло-, водоснабжения и водоотведения для определения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фактического износа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заключения технического обследования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городов 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Актуализация региональных планов строительства, реконструкции и модернизации систем водоснабжения и водоотведения с учетом потребности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региональные планы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 в течение 2023-2029 годов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Принятие региональных планов строительства, реконструкции и модернизации систем теплоснабжения с учетом потребности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распоряжение акима,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информация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2023-2029 годов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Проработка вопроса создания Национального центра жилищно-коммунальной инфраструктуры на базе АО «КазЦентр ЖКХ»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предложение в Правительство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 квартал 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МНЭ, МФ, МЭ, МЭПР, акиматы областей, городов Астана,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Обеспечение сельских населенных пунктов эксплуатирующими предприятиями по водоснабжению и водоотведению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решение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МИО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Разработка и корректировка генеральной схемы организации территории Республики Казахстан для наполнения автоматизированной информационной системы государственного градостроительного кадастра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постановление Правительства Республики Казахстан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2024 - 2029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МНЭ, акиматы областей, городов 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РГП «Госградкадстр»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Разработка и корректировка межрегиональных схем территориального развития регионов и агломераций для наполнения автоматизи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рованной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информационной системы государственного градостроительного кадастра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приказ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2024 - 2029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городов 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РГП «Госградкадстр»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750" w:type="pct"/>
            <w:gridSpan w:val="5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Реформа 2. Реализация инфраструктурных проектов в рамках бюджетного финансирования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Строительство 9 тыс. км сетей водоснабжения в городской и сельской местности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 следующего за отчетным годом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МЭПР,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Установка комплексных блок-модулей очистки воды в 963 сельских населенных пунктах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 следующий за отчетным годом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Реализация 43 проектов по строительству и реконструкции групповых водоводов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 следующий за отчетным годом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МЭПР,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Проведение поисково-разведочных работ для определения подземных запасов воды с учетом потребности в системах водоснабжения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 январь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2023 - 2025 годов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Реконструкция 14 тыс. км сетей тепло-, водоснабжения и водоотведения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 1 квартал следующий за отчетным годом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городов Астаны, Алмат</w:t>
            </w:r>
            <w:r w:rsidRPr="00044B45">
              <w:rPr>
                <w:rFonts w:ascii="Times New Roman" w:hAnsi="Times New Roman" w:cs="Times New Roman"/>
                <w:color w:val="000000"/>
              </w:rPr>
              <w:t>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Строительство и реконструкция 1225 км ливневых канализаций и арычной системы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 следующий за отчетным годом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750" w:type="pct"/>
            <w:gridSpan w:val="5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Реформа 3. Создание условий для повышения инвестиционной привлекательности за счет финансовых инструментов, тарифной политики и налоговых преференций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Реализация 68 инфраструктурных проектов по строительству и реконструкции канализационно-очистных сооружений за счет различных механизмов финансирования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годов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МНЭ, акиматы областей, г</w:t>
            </w:r>
            <w:r w:rsidRPr="00044B45">
              <w:rPr>
                <w:rFonts w:ascii="Times New Roman" w:hAnsi="Times New Roman" w:cs="Times New Roman"/>
                <w:color w:val="000000"/>
              </w:rPr>
              <w:t>ородов Астаны, Алматы и Шымкента, СЕМ, АО 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16.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Привлечение займов международных финансовых организаций и облигационных займов национальных институтов под государственную гарантию для реализации проектов по строительству и реконструкции КОС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соглашения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акиматы областей, г</w:t>
            </w:r>
            <w:r w:rsidRPr="00044B45">
              <w:rPr>
                <w:rFonts w:ascii="Times New Roman" w:hAnsi="Times New Roman" w:cs="Times New Roman"/>
                <w:color w:val="000000"/>
              </w:rPr>
              <w:t>ородов Астаны, Алматы и Шымкента, МНЭ, МФ,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СЕМ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Разработка нового механизма субсидирования затрат по обслуживанию и погашению займов из других источников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предложение в Правительство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2024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МНЭ, акиматы областей, городов Астаны, Алматы и Шымкента, СЕМ, АО 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750" w:type="pct"/>
            <w:gridSpan w:val="5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Реформа 4. Внедрение новых технологий и цифровизация сектора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Проведение научно-исследовательских работ в сфере сейсмостойкого строительства с совершенствованием научно-технической документации.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протокол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научно-технического совета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АО «КазЦентр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Автоматизация производственных процессов тепло-, водоснабжения, водоотведения и очистных сооружений, электрических сетей с интеграцией в информационную систему централизованного сбора и хранения электронных информационных ресурсов в сфере жилищных отношени</w:t>
            </w:r>
            <w:r w:rsidRPr="00044B45">
              <w:rPr>
                <w:rFonts w:ascii="Times New Roman" w:hAnsi="Times New Roman" w:cs="Times New Roman"/>
                <w:color w:val="000000"/>
              </w:rPr>
              <w:t>й и жилищно-коммунального хозяйства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2024 - 2029 годов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МЭПР, МЭ,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городов Астаны, Алматы и Шымкента, СЕМ, АО «КазЦентр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Установка 18706 общедомовых приборов учета тепла и воды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 в течение 2023-2029 годов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Актуализация профессиональных стандартов отрасли ЖКХ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совместные приказы МИИР, МЭПР, МЭ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2023-2024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МЭ, МЭПР, МНЭ, АО «КазЦентрЖКХ»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Инвентаризация подземных и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 xml:space="preserve">надземных коммуникаций на 227 тыс.га застроенных территорий населенных пунктов в целях наполнения государственного градостроительного кадастра (2023 г. - 83,1 га, 2024 г. - 60,2 га, 2025 г. - 17,4 га, 2026 г. - 17,4 га, 2027г. - </w:t>
            </w:r>
            <w:r w:rsidRPr="00044B45">
              <w:rPr>
                <w:rFonts w:ascii="Times New Roman" w:hAnsi="Times New Roman" w:cs="Times New Roman"/>
                <w:color w:val="000000"/>
              </w:rPr>
              <w:t>15,9 га, 2028 г. - 17,2 га, 2029 г. - 15,8 га.)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электронная база данных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2023-2029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МИИР, акиматы областей, городов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Астаны, Алматы и Шымкента, РГП «Госградкадстр»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Модернизация и сопровождение автоматизированной информационной системы государственного градостроительного кадастра (внедрение новых модулей, реализация аналитических возможностей системы)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протокол тестирования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2024-2029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РГП «Госградкадстр»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Направление 2. Повышение доступности жилья для широких слоев населения за счет развития жилищной инфраструктуры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Целевой индикатор 4.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Доступность жилья по республике (2023 г. - 0,39, 2024 г. - 0,41, 2025 г. - 0,44</w:t>
            </w:r>
            <w:r w:rsidRPr="00044B45">
              <w:rPr>
                <w:rFonts w:ascii="Times New Roman" w:hAnsi="Times New Roman" w:cs="Times New Roman"/>
                <w:b/>
                <w:color w:val="000000"/>
              </w:rPr>
              <w:t>, 2026 г. - 0,47, 2027 г. - 0,49, 2028 г. - 0,51, 2029 г. - 0,53)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МНЭ, МФ, МТСЗН, МЭ, МСХ, МИОР, акиматы областей, городов Астаны, Алматы и Шымкента, АО «НУХ «Байтерек» (по согласованию), АО «Отбасы банк», (по согласованию), АО «КЖК» (по согласован</w:t>
            </w:r>
            <w:r w:rsidRPr="00044B45">
              <w:rPr>
                <w:rFonts w:ascii="Times New Roman" w:hAnsi="Times New Roman" w:cs="Times New Roman"/>
                <w:color w:val="000000"/>
              </w:rPr>
              <w:t>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РГП «Госградкадастр»(по согласованию), АО «КазНИИСА» (по согласованию), РГП «Госэкспертиза» (по согласованию)</w:t>
            </w:r>
          </w:p>
        </w:tc>
        <w:tc>
          <w:tcPr>
            <w:tcW w:w="2100" w:type="pct"/>
            <w:gridSpan w:val="3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Целевой индикатор 5.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b/>
                <w:color w:val="000000"/>
              </w:rPr>
              <w:t>Доля объектов кондоминиумов, требующих капитального ремонта (2023 г. - 31,2 %, 2024 г. - 30,8 %, 2025 г. - 30,3 %, 2026 г. - 30 %, 2027 г. - 29,6 %, 2028 г. - 29,2 %, 2029 г. - 28,8 %)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городов Астаны, Алматы и Шымкента,АО «КазЦент</w:t>
            </w:r>
            <w:r w:rsidRPr="00044B45">
              <w:rPr>
                <w:rFonts w:ascii="Times New Roman" w:hAnsi="Times New Roman" w:cs="Times New Roman"/>
                <w:color w:val="000000"/>
              </w:rPr>
              <w:t>рЖКХ» (по согласованию), АО «КазНИИСА» (по согласованию)</w:t>
            </w:r>
          </w:p>
        </w:tc>
        <w:tc>
          <w:tcPr>
            <w:tcW w:w="2100" w:type="pct"/>
            <w:gridSpan w:val="3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050" w:type="pct"/>
            <w:gridSpan w:val="4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Реформа 5. Привлечение частных инвестиций в жилищное строительство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24.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Строительство 111 млн кв. метров жилья по всем источникам финансирования (2023 г. - 15,3, 2024 г. - 15,5, 2025 г. - 15,7, 2026 г. - 15,9, 2027 г. - 16,1, 2028 г. - 16,3, 2029 г. - 16,5)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 следующий за отчетны</w:t>
            </w:r>
            <w:r w:rsidRPr="00044B45">
              <w:rPr>
                <w:rFonts w:ascii="Times New Roman" w:hAnsi="Times New Roman" w:cs="Times New Roman"/>
                <w:color w:val="000000"/>
              </w:rPr>
              <w:t>м годом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МИИР,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Разработка генеральных планов и проектов детальной планировки населенных пунктов с учетом развития жилищной, социальной и транспортной инфраструктуры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решения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маслихатов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Принятие региональных планов жилищного строительства на основе градостроительных документов с учетом экономического потенциала населенных пунктов, численности граждан, определенных требованиями жилищногои земельного законодательства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решение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МИО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 кварт</w:t>
            </w:r>
            <w:r w:rsidRPr="00044B45">
              <w:rPr>
                <w:rFonts w:ascii="Times New Roman" w:hAnsi="Times New Roman" w:cs="Times New Roman"/>
                <w:color w:val="000000"/>
              </w:rPr>
              <w:t>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Подведение инженерно-коммуникационной инфраструктуры к строящимся в новых районах жилой застройки жилым объектам частных застройщиков с мониторингом исполнения встречных обязатель</w:t>
            </w:r>
            <w:r w:rsidRPr="00044B45">
              <w:rPr>
                <w:rFonts w:ascii="Times New Roman" w:hAnsi="Times New Roman" w:cs="Times New Roman"/>
                <w:color w:val="000000"/>
              </w:rPr>
              <w:t>ств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 следующий за отчетным годом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МСХ, акиматы областей, городов 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«КЖК»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Разработка модуля ситуационного центра «Нұрлы жер» для мониторинга проектов МИО по подведению инженерной инфраструктуры к жилым объектам частных застройщиков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 ввода в промышленную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2024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городов Астаны, Алматы и Шымкента, АО «КЖК»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Подведение инженерно-коммуникационной инфраструктуры к земельным участкам,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предоставляемых гражданам для строительства индивидуального жилого дома (ежегодно по </w:t>
            </w:r>
            <w:r w:rsidRPr="00044B45">
              <w:rPr>
                <w:rFonts w:ascii="Times New Roman" w:hAnsi="Times New Roman" w:cs="Times New Roman"/>
                <w:color w:val="000000"/>
              </w:rPr>
              <w:t>40 тыс. земельных участков)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 следующий за отчетным годом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МСХ,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Реализация проектов строительства индивидуальных жилых домов для граждан, стоящих в очереди на земельные участки и получение жилья, согласно требованиям жилищного законодательства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 следующий за отчетным годо</w:t>
            </w:r>
            <w:r w:rsidRPr="00044B4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Шымкента, АО «КЖК» (по согласованию), АО «Отбасы банк»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Утверждение правил субсидирования затрат работодателей, построивших в сельском населенном пункте жилища для своих работников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приказ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 городов Астаны, Алматы и Шымкента, МНЭ, МСХ, НПП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Утверждение перечня сельских населенных пунктов, в которых работодатели планируют строительство жилья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решения маслихатов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Субсидирование затрат работодателей, построивших арендное жилище в селе, поселке, сельском округе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договора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МНЭ, МСХ, НПП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Субсидирование ставки вознаграждения по кредитам частных застройщиков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договора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АО «КЖК»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согласованию), НПП (по согласованию),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</w:t>
            </w:r>
            <w:r w:rsidRPr="00044B45">
              <w:rPr>
                <w:rFonts w:ascii="Times New Roman" w:hAnsi="Times New Roman" w:cs="Times New Roman"/>
                <w:color w:val="000000"/>
              </w:rPr>
              <w:t>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субсидирования ставки вознаграждения по выдаваемым кредитам банками второго уровня субъектам частного предпринимательства для целей жилищного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строительства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приказ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МНЭ, МСХ, НПП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Рассмотрение условий проектного финансирования инвестиционных проектов частных застройщиков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соглашения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АО «КЖК» (по согласованию),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Проработка реализации проектов арендного жилья по принципу ГЧП за счет объектов, находящихся на балансе местных исполнительных органах и переданных в аренду без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прав выкупа граждан, стоящих в очереди на получение жилья, по требованиям жилищного законодательства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предложение в Правительство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2024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МНЭ, АО «КЖК» (по согласованию),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Реализация проектов по развитию строительной индустрии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Обеспечение загрузки домостроительных комбинатов заказами на реализацию жилищных проектов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Продвижение онлайн - платформы строительных материалов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«КЖК»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согласованию), НПП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Разработка критериев и внедрения технологии информационного моделирования строительных объектов (ТИМСО) при проектировании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проект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Закона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МФ,МНЭ, МТСЗН, НПП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Разработка и переработка сметно-нормативных документов в сфере строительства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приказ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КДСЖКХ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АО «КазНИИСА» (по согласованию),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НПП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43.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Интеграция «Е-QURYLYS» с необходимыми информационными системами, связанных со строительной отраслью и ЖКХ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протокол тестирования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4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МИИР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Мониторинг применения данных единого государственного банка проектов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РГП «Градэкспертиза»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Проработка предложений по созданию единого центра градостроительного планирования, нормирования и экспертизы для обеспечения системной и скоординированной работы в строительстве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предложение в Правительство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МНЭ, МФ, РГП «Госг</w:t>
            </w:r>
            <w:r w:rsidRPr="00044B45">
              <w:rPr>
                <w:rFonts w:ascii="Times New Roman" w:hAnsi="Times New Roman" w:cs="Times New Roman"/>
                <w:color w:val="000000"/>
              </w:rPr>
              <w:t>радкадстр» (по согласованию), АО «КазНИИСА» (по согласованию),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РГП «Госэкспертиза»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Оценка эффективности мер с визуализацией результатов в информационной системе ситуационного центра «Нұрлы жер»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«КЖК» (по согласованию),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750" w:type="pct"/>
            <w:gridSpan w:val="5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Реформа 6. Обеспечение жильем категорий граждан, определенных жилищным законодательством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Проведение инвентаризации списочной численности граждан, определенных жилищным законодательством, поставленных на учет с целью приведения в соответствие с действующим законодательством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</w:t>
            </w:r>
            <w:r w:rsidRPr="00044B45">
              <w:rPr>
                <w:rFonts w:ascii="Times New Roman" w:hAnsi="Times New Roman" w:cs="Times New Roman"/>
                <w:color w:val="000000"/>
              </w:rPr>
              <w:t>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Реформирование жилищной политики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проект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Закона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2024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МНЭ, акиматы областей, городов 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«Отбасы банк»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«НУХ «Байтерек»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Предоставление отдельным категориям граждан социально-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уязвимых категорий, определенных жилищным законодательством, жилищных выплат для аренды жилья в частном жилищном фонде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договора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аренды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МИИР, акиматы областей, городов Астаны, Алматы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и Шымкента, АО «Отбасы банк»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Разработка на портале otbasybank.kz модуля с базой арендодателей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протокол тестирования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3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АО «Отбасы банк»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Утверждение планов строительства (приобретения) жилья социального назначения для аренды без права выкупа с учетом территориальных данных о численности граждан, определенных жилищным законодательством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дорожные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карты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Строительство (приобретение) жилья социального назначения для предоставления в аренду без права выкупа гражданам социально-уязвимых катего</w:t>
            </w:r>
            <w:r w:rsidRPr="00044B45">
              <w:rPr>
                <w:rFonts w:ascii="Times New Roman" w:hAnsi="Times New Roman" w:cs="Times New Roman"/>
                <w:color w:val="000000"/>
              </w:rPr>
              <w:t>рий, определенных жилищным законодательством (70703 арендные квартиры)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акты ввода в эксплуатацию,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договора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Утверждение планов строительства (приобретения) жилья социального назначения за счет государственных ценных бумаг и передачи пообъектной информации о реализуемом жилье АО «Отбасы банк» с учетом территориальных данных о численности очередников, определенных</w:t>
            </w:r>
            <w:r w:rsidRPr="00044B45">
              <w:rPr>
                <w:rFonts w:ascii="Times New Roman" w:hAnsi="Times New Roman" w:cs="Times New Roman"/>
                <w:color w:val="000000"/>
              </w:rPr>
              <w:t xml:space="preserve"> жилищным законодательством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Дорожные карты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«КЖК» (по согласованию),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«Отбасы банк»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Предоставление АО «Отбасы банк» предварительных и промежуточных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жилищных займов по ставкам 2 %-5 % для приобретения жилья социального назначения местных исполнительных органов (42548 займов)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кредитные договора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МНЭ,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акиматы областей, городов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«Отбасы банк»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«НУХ «Байтерек»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Проработка вопроса по предоставлению местным исполнительным органам права приобретения за счет государств</w:t>
            </w:r>
            <w:r w:rsidRPr="00044B45">
              <w:rPr>
                <w:rFonts w:ascii="Times New Roman" w:hAnsi="Times New Roman" w:cs="Times New Roman"/>
                <w:color w:val="000000"/>
              </w:rPr>
              <w:t>енных ценных бумаг готового первичного жилья и в строящихся объектах долевого строительства, обеспеченных гарантией АО «КЖК»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 Правительство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МФ, МНЭ, акиматы областей, городов 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«Отбасы банк»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«НУХ «Байтерек»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750" w:type="pct"/>
            <w:gridSpan w:val="5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Реформа 7. Развитие ипотечного жилищного кредитования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Субсидирование ставки вознаграждения по ипотечным жилищным займам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договора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МНЭ, МФ, АО «КЖК» (по согласованию), НПП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Внесение изменений в Правила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приказ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</w:t>
            </w:r>
            <w:r w:rsidRPr="00044B45">
              <w:rPr>
                <w:rFonts w:ascii="Times New Roman" w:hAnsi="Times New Roman" w:cs="Times New Roman"/>
                <w:color w:val="000000"/>
              </w:rPr>
              <w:t>Р, МФ, МНЭ, НПП (по согласованию),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«НУХ «Байтерек»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«КЖК»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Обеспечение необходимого объема финансирования реализации ипотечных программ для молодых граждан по ставке не более 5 %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решения маслихатов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Шымкента, АО «Отбасы банк»(по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Обеспечение необходимого объема финансирования реализации ипотечных программ для жителей моногородов молодых граждан по ставке не более 5 %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решения маслихатов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акиматы областей, городов Астана, Алматы и Шымкента, АО «Отбасы </w:t>
            </w:r>
            <w:r w:rsidRPr="00044B45">
              <w:rPr>
                <w:rFonts w:ascii="Times New Roman" w:hAnsi="Times New Roman" w:cs="Times New Roman"/>
                <w:color w:val="000000"/>
              </w:rPr>
              <w:t>банк» 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Обеспечение необходимого объема финансирования для предоставления жилищных сертификатов на покрытие части первоначального взноса по ипотечным жилищным займам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решения маслихатов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Рассмотрение вопроса об увеличении числа граждан, имеющих право на жилищные сертификаты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решения маслихатов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Обеспечение предоставления жилищных сертификатов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750" w:type="pct"/>
            <w:gridSpan w:val="5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Реформа 8. Обеспечение защиты долевых вкладов в жилищное строительство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Мониторинг строящихся жилых объектов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Завершение строительства 44 проблемных объекта с долевым участием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2023 - 2026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Совершенствование единой информационной системы долевого участия в сфере жилищного строительства «Казреестр»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протокол тестирования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АО «КЖК» (по согласованию),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Совершенствование законодательства о долевом участии в жилищном строительстве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проект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Закона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АО «КЖК» (по согласованию),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3050" w:type="pct"/>
            <w:gridSpan w:val="4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Реформа 9. Обновление жилищного фонда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Актуализация и принятие программ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реноваций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дорожные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карты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акиматы областей, городов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Осуществление сноса 1500 аварийных и ветхих домов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Рассмотрение вопроса о совместной реализации проектов по программам реновации жилого фонда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годы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«КЖК» (по согласованию),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Капитальный ремонт с элемента</w:t>
            </w:r>
            <w:r w:rsidRPr="00044B45">
              <w:rPr>
                <w:rFonts w:ascii="Times New Roman" w:hAnsi="Times New Roman" w:cs="Times New Roman"/>
                <w:color w:val="000000"/>
              </w:rPr>
              <w:t>ми термомодернизации 1273 многоэтажных жилых домов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акт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выполненных работ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1 квартал следующий за отчетным годом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Инвентаризация жилищного фонда в целях наполнения системы централизованного сбора и хранения электронных информационных ресурсов в сфере жилищных отношений и жилищно-коммунального хозяйства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реестр паспортизированных МЖД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 квартал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2024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Проведение обучающих курсов для председателей объединения собственников имущества и доверенных лиц простого товарищества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годов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</w:t>
            </w:r>
            <w:r w:rsidRPr="00044B45">
              <w:rPr>
                <w:rFonts w:ascii="Times New Roman" w:hAnsi="Times New Roman" w:cs="Times New Roman"/>
                <w:color w:val="000000"/>
              </w:rPr>
              <w:t>, городов 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Проведение информационно-разъяснительной работы по энергосбережению и повышению энергоэффективности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отчет в МИИР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2023 - 2029 годов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акиматы областей, городов Астаны, Алматы и Шымкента,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Проведение научно-исследовательских работ с целью разработки энергоэффективных материалов и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технологий, программно-аппаратных комплексов по передаче данных для снижения стоимости коммунальных услуг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протокол научно-технического совета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ежегодно, в течени</w:t>
            </w:r>
            <w:r w:rsidRPr="00044B45">
              <w:rPr>
                <w:rFonts w:ascii="Times New Roman" w:hAnsi="Times New Roman" w:cs="Times New Roman"/>
                <w:color w:val="000000"/>
              </w:rPr>
              <w:t>е 2023 - 2029 годов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АО «КазЦентр 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Автоматизация механизма назначения жилищной помощи малообеспеченным гражданам для оплаты коммунальных услуг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протокол тестирования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4 квартал 2024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АО «КазЦентрЖКХ»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9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Усиление функций жилищных инспекций</w:t>
            </w:r>
          </w:p>
        </w:tc>
        <w:tc>
          <w:tcPr>
            <w:tcW w:w="85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проект Закона</w:t>
            </w:r>
          </w:p>
        </w:tc>
        <w:tc>
          <w:tcPr>
            <w:tcW w:w="5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2023-2024 года</w:t>
            </w:r>
          </w:p>
        </w:tc>
        <w:tc>
          <w:tcPr>
            <w:tcW w:w="7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МИИР, МНЭ, акиматы областей, городов Астаны, Алматы и Шымкента, АО «КазЦентрЖКХ»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</w:tbl>
    <w:p w:rsidR="00657E43" w:rsidRPr="00044B45" w:rsidRDefault="00FB406B" w:rsidP="00044B45">
      <w:pPr>
        <w:spacing w:line="240" w:lineRule="auto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</w:rPr>
        <w:t xml:space="preserve"> </w:t>
      </w:r>
      <w:r w:rsidRPr="00044B45">
        <w:rPr>
          <w:rFonts w:ascii="Times New Roman" w:hAnsi="Times New Roman" w:cs="Times New Roman"/>
        </w:rPr>
        <w:br/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Примечание: расшифровка аббревиатур: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tbl>
      <w:tblPr>
        <w:tblStyle w:val="aa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268"/>
        <w:gridCol w:w="5881"/>
      </w:tblGrid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МСХ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сельского хозяйства Республики Казахстан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МИОР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информации и общественного развития Республики Казахстан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«НУХ «Байтерек»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акционерное общество «Национальный управляющий холдинг «Байтерек»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МНВО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науки и высшего образования Республики Казахстан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МИО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местные исполнительные органы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МТСЗН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труда и социальной защиты населения Республики Казахстан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МИИР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индустрии и инфраструктурного развития Республики Казахстан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КОС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канализационно-очистные сооружения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«КазНИИСА»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акционерное общество «Казахский научно-исследовательский и проектный институт строительства и архитектуры»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МФ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финансов Республики Казахстан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«КЖК»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акционерное общество «Казахстанская жилищная компания»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КДСЖКХ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Комитет по делам строительства и жилищно-коммунального хозяйства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ГЧП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 государственно-частное партнерство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РГП «Госградкадастр»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республиканское государственное предприятие «Республиканский центр государственного градостроительного планирования и кадастра»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РГП «Госэкспертиза»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республиканское государственное предприятие «Государственная в вневедомственная экспертиза»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«Отбасы банк»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акционерное общество «Жилищный строительный сберегательный банк «Отбасы банк»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АО «КазЦентр ЖКХ»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акционерное общество «Казахстанский центр жилищно-коммунального хозяйства»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СЕМ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субъекты естественных монополий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НПП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Национальная палата предпринимателей Республики Казахстан «Атамекен»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МНЭ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национальной экономики Республики Казахстан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МЭПР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 xml:space="preserve">Министерство экологии и природных ресурсов Республики </w:t>
            </w:r>
            <w:r w:rsidRPr="00044B45">
              <w:rPr>
                <w:rFonts w:ascii="Times New Roman" w:hAnsi="Times New Roman" w:cs="Times New Roman"/>
                <w:color w:val="000000"/>
              </w:rPr>
              <w:lastRenderedPageBreak/>
              <w:t>Казахстан</w:t>
            </w:r>
          </w:p>
        </w:tc>
      </w:tr>
      <w:tr w:rsidR="00657E43" w:rsidRPr="00044B45">
        <w:trPr>
          <w:tblCellSpacing w:w="0" w:type="dxa"/>
          <w:jc w:val="center"/>
        </w:trPr>
        <w:tc>
          <w:tcPr>
            <w:tcW w:w="1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МЭ</w:t>
            </w:r>
          </w:p>
        </w:tc>
        <w:tc>
          <w:tcPr>
            <w:tcW w:w="1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0" w:type="pct"/>
          </w:tcPr>
          <w:p w:rsidR="00657E43" w:rsidRPr="00044B45" w:rsidRDefault="00FB406B" w:rsidP="00044B45">
            <w:pPr>
              <w:keepNext/>
              <w:jc w:val="center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</w:rPr>
              <w:t xml:space="preserve"> </w:t>
            </w:r>
          </w:p>
          <w:p w:rsidR="00657E43" w:rsidRPr="00044B45" w:rsidRDefault="00FB406B" w:rsidP="00044B45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044B45">
              <w:rPr>
                <w:rFonts w:ascii="Times New Roman" w:hAnsi="Times New Roman" w:cs="Times New Roman"/>
                <w:color w:val="000000"/>
              </w:rPr>
              <w:t>Министерство энергетики Республики Казахстан</w:t>
            </w:r>
          </w:p>
        </w:tc>
      </w:tr>
    </w:tbl>
    <w:p w:rsidR="00657E43" w:rsidRPr="00044B45" w:rsidRDefault="00FB406B" w:rsidP="00044B45">
      <w:pPr>
        <w:spacing w:line="240" w:lineRule="auto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</w:rPr>
        <w:t xml:space="preserve"> </w:t>
      </w:r>
      <w:r w:rsidRPr="00044B45">
        <w:rPr>
          <w:rFonts w:ascii="Times New Roman" w:hAnsi="Times New Roman" w:cs="Times New Roman"/>
        </w:rPr>
        <w:br/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Приложение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к </w:t>
      </w:r>
      <w:hyperlink r:id="rId31" w:history="1">
        <w:r w:rsidRPr="00044B45">
          <w:rPr>
            <w:rStyle w:val="a9"/>
            <w:rFonts w:ascii="Times New Roman" w:hAnsi="Times New Roman" w:cs="Times New Roman"/>
            <w:color w:val="000080"/>
          </w:rPr>
          <w:t>постановлению</w:t>
        </w:r>
      </w:hyperlink>
      <w:r w:rsidRPr="00044B45">
        <w:rPr>
          <w:rFonts w:ascii="Times New Roman" w:hAnsi="Times New Roman" w:cs="Times New Roman"/>
          <w:color w:val="000000"/>
        </w:rPr>
        <w:t xml:space="preserve"> Правительства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Республики Казахстан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от 23 сентября 2022 года № 736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right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Перечень утративших силу некоторых решений Правительства Республики Казахстан</w:t>
      </w:r>
    </w:p>
    <w:p w:rsidR="00657E43" w:rsidRPr="00044B45" w:rsidRDefault="00FB406B" w:rsidP="00044B45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1. </w:t>
      </w:r>
      <w:hyperlink r:id="rId32" w:history="1">
        <w:r w:rsidRPr="00044B45">
          <w:rPr>
            <w:rStyle w:val="a9"/>
            <w:rFonts w:ascii="Times New Roman" w:hAnsi="Times New Roman" w:cs="Times New Roman"/>
            <w:color w:val="000080"/>
          </w:rPr>
          <w:t>Постановление</w:t>
        </w:r>
      </w:hyperlink>
      <w:r w:rsidRPr="00044B45">
        <w:rPr>
          <w:rFonts w:ascii="Times New Roman" w:hAnsi="Times New Roman" w:cs="Times New Roman"/>
          <w:color w:val="000000"/>
        </w:rPr>
        <w:t xml:space="preserve"> Правительства Республики Казахстан от 31 декабря 2019 года № 1054 «Об утверждении Государственной программы жилищно-коммунального развития «Нұрлы жер» на 2020-2025 годы».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2. </w:t>
      </w:r>
      <w:hyperlink r:id="rId33" w:history="1">
        <w:r w:rsidRPr="00044B45">
          <w:rPr>
            <w:rStyle w:val="a9"/>
            <w:rFonts w:ascii="Times New Roman" w:hAnsi="Times New Roman" w:cs="Times New Roman"/>
            <w:color w:val="000080"/>
          </w:rPr>
          <w:t>Постановление</w:t>
        </w:r>
      </w:hyperlink>
      <w:r w:rsidRPr="00044B45">
        <w:rPr>
          <w:rFonts w:ascii="Times New Roman" w:hAnsi="Times New Roman" w:cs="Times New Roman"/>
          <w:color w:val="000000"/>
        </w:rPr>
        <w:t xml:space="preserve"> Правительства Республики Казахстан о</w:t>
      </w:r>
      <w:r w:rsidRPr="00044B45">
        <w:rPr>
          <w:rFonts w:ascii="Times New Roman" w:hAnsi="Times New Roman" w:cs="Times New Roman"/>
          <w:color w:val="000000"/>
        </w:rPr>
        <w:t>т 8 июня 2020 года № 357 «О внесении изменений и дополнений в постановление Правительства Республики Казахстан от 31 декабря 2019 года № 1054 «Об утверждении Государственной программы жилищно-коммунального развития «Нұрлы жер» на 2020 - 2025 годы».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3. </w:t>
      </w:r>
      <w:hyperlink r:id="rId34" w:history="1">
        <w:r w:rsidRPr="00044B45">
          <w:rPr>
            <w:rStyle w:val="a9"/>
            <w:rFonts w:ascii="Times New Roman" w:hAnsi="Times New Roman" w:cs="Times New Roman"/>
            <w:color w:val="000080"/>
          </w:rPr>
          <w:t>Постановление</w:t>
        </w:r>
      </w:hyperlink>
      <w:r w:rsidRPr="00044B45">
        <w:rPr>
          <w:rFonts w:ascii="Times New Roman" w:hAnsi="Times New Roman" w:cs="Times New Roman"/>
          <w:color w:val="000000"/>
        </w:rPr>
        <w:t xml:space="preserve"> Правительства Республики Казахстан от 18 августа 2020 года № 520 «О внесении изменений и дополнений в постановление Правительства Республики Казахстан от 31 декабря 2019 года № 1054 «Об утверждении Государственной п</w:t>
      </w:r>
      <w:r w:rsidRPr="00044B45">
        <w:rPr>
          <w:rFonts w:ascii="Times New Roman" w:hAnsi="Times New Roman" w:cs="Times New Roman"/>
          <w:color w:val="000000"/>
        </w:rPr>
        <w:t>рограммы жилищно-коммунального развития «Нұрлы жер» на 2020 - 2025 годы».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 xml:space="preserve">4. </w:t>
      </w:r>
      <w:hyperlink r:id="rId35" w:history="1">
        <w:r w:rsidRPr="00044B45">
          <w:rPr>
            <w:rStyle w:val="a9"/>
            <w:rFonts w:ascii="Times New Roman" w:hAnsi="Times New Roman" w:cs="Times New Roman"/>
            <w:color w:val="000080"/>
          </w:rPr>
          <w:t>Постановление</w:t>
        </w:r>
      </w:hyperlink>
      <w:r w:rsidRPr="00044B45">
        <w:rPr>
          <w:rFonts w:ascii="Times New Roman" w:hAnsi="Times New Roman" w:cs="Times New Roman"/>
          <w:color w:val="000000"/>
        </w:rPr>
        <w:t xml:space="preserve"> Правительства Республики Казахстан от 15 декабря 2020 года № 849 «О внесении изменений и дополнений в постановление Правительства Респ</w:t>
      </w:r>
      <w:r w:rsidRPr="00044B45">
        <w:rPr>
          <w:rFonts w:ascii="Times New Roman" w:hAnsi="Times New Roman" w:cs="Times New Roman"/>
          <w:color w:val="000000"/>
        </w:rPr>
        <w:t>ублики Казахстан от 31 декабря 2019 года № 1054 «Об утверждении Государственной программы жилищно-коммунального развития «Нұрлы жер» на 2020 - 2025 годы».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044B45">
        <w:rPr>
          <w:rFonts w:ascii="Times New Roman" w:hAnsi="Times New Roman" w:cs="Times New Roman"/>
          <w:color w:val="000000"/>
        </w:rPr>
        <w:t> </w:t>
      </w:r>
    </w:p>
    <w:p w:rsidR="00657E43" w:rsidRPr="00044B45" w:rsidRDefault="00FB406B" w:rsidP="00044B45">
      <w:pPr>
        <w:spacing w:line="240" w:lineRule="auto"/>
        <w:rPr>
          <w:rFonts w:ascii="Times New Roman" w:hAnsi="Times New Roman" w:cs="Times New Roman"/>
        </w:rPr>
      </w:pPr>
      <w:r w:rsidRPr="00044B45">
        <w:rPr>
          <w:rFonts w:ascii="Times New Roman" w:hAnsi="Times New Roman" w:cs="Times New Roman"/>
        </w:rPr>
        <w:br/>
      </w:r>
    </w:p>
    <w:sectPr w:rsidR="00657E43" w:rsidRPr="00044B45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6B" w:rsidRDefault="00FB406B" w:rsidP="00745097">
      <w:pPr>
        <w:spacing w:after="0" w:line="240" w:lineRule="auto"/>
      </w:pPr>
      <w:r>
        <w:separator/>
      </w:r>
    </w:p>
  </w:endnote>
  <w:endnote w:type="continuationSeparator" w:id="0">
    <w:p w:rsidR="00FB406B" w:rsidRDefault="00FB406B" w:rsidP="0074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45" w:rsidRDefault="00044B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522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3217D" w:rsidRPr="00044B45" w:rsidRDefault="005723F2" w:rsidP="00044B45">
        <w:pPr>
          <w:pStyle w:val="a5"/>
          <w:jc w:val="center"/>
          <w:rPr>
            <w:rFonts w:ascii="Times New Roman" w:hAnsi="Times New Roman" w:cs="Times New Roman"/>
          </w:rPr>
        </w:pPr>
        <w:r w:rsidRPr="00044B45">
          <w:rPr>
            <w:rFonts w:ascii="Times New Roman" w:hAnsi="Times New Roman" w:cs="Times New Roman"/>
          </w:rPr>
          <w:fldChar w:fldCharType="begin"/>
        </w:r>
        <w:r w:rsidRPr="00044B45">
          <w:rPr>
            <w:rFonts w:ascii="Times New Roman" w:hAnsi="Times New Roman" w:cs="Times New Roman"/>
          </w:rPr>
          <w:instrText>PAGE   \* MERGEFORMAT</w:instrText>
        </w:r>
        <w:r w:rsidRPr="00044B45">
          <w:rPr>
            <w:rFonts w:ascii="Times New Roman" w:hAnsi="Times New Roman" w:cs="Times New Roman"/>
          </w:rPr>
          <w:fldChar w:fldCharType="separate"/>
        </w:r>
        <w:r w:rsidR="00044B45">
          <w:rPr>
            <w:rFonts w:ascii="Times New Roman" w:hAnsi="Times New Roman" w:cs="Times New Roman"/>
            <w:noProof/>
          </w:rPr>
          <w:t>1</w:t>
        </w:r>
        <w:r w:rsidRPr="00044B45">
          <w:rPr>
            <w:rFonts w:ascii="Times New Roman" w:hAnsi="Times New Roman" w:cs="Times New Roman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45" w:rsidRDefault="00044B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6B" w:rsidRDefault="00FB406B" w:rsidP="00745097">
      <w:pPr>
        <w:spacing w:after="0" w:line="240" w:lineRule="auto"/>
      </w:pPr>
      <w:r>
        <w:separator/>
      </w:r>
    </w:p>
  </w:footnote>
  <w:footnote w:type="continuationSeparator" w:id="0">
    <w:p w:rsidR="00FB406B" w:rsidRDefault="00FB406B" w:rsidP="0074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45" w:rsidRDefault="00044B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E8" w:rsidRPr="00044B45" w:rsidRDefault="008829D9" w:rsidP="00211CE8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044B45">
      <w:rPr>
        <w:rFonts w:ascii="Times New Roman" w:hAnsi="Times New Roman" w:cs="Times New Roman"/>
        <w:sz w:val="20"/>
        <w:szCs w:val="20"/>
      </w:rPr>
      <w:t>Источник: Информационная система «ПАРАГРАФ»</w:t>
    </w:r>
  </w:p>
  <w:p w:rsidR="00E96014" w:rsidRPr="00044B45" w:rsidRDefault="00E96014" w:rsidP="00211CE8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044B45">
      <w:rPr>
        <w:rFonts w:ascii="Times New Roman" w:hAnsi="Times New Roman" w:cs="Times New Roman"/>
        <w:sz w:val="20"/>
        <w:szCs w:val="20"/>
      </w:rPr>
      <w:t>Документ: ПОСТАНОВЛЕНИЕ ПРАВИТЕЛЬСТВА РК ОТ 23.09.2022 № 736</w:t>
    </w:r>
  </w:p>
  <w:p w:rsidR="00A7319A" w:rsidRPr="00044B45" w:rsidRDefault="0035338B" w:rsidP="00044B45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044B45">
      <w:rPr>
        <w:rFonts w:ascii="Times New Roman" w:hAnsi="Times New Roman" w:cs="Times New Roman"/>
        <w:sz w:val="20"/>
        <w:szCs w:val="20"/>
      </w:rPr>
      <w:t>Статус документа: Действующий 22.10.2024 10: 19:12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45" w:rsidRDefault="00044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99"/>
    <w:rsid w:val="00044B45"/>
    <w:rsid w:val="001E0881"/>
    <w:rsid w:val="001F149A"/>
    <w:rsid w:val="00211CE8"/>
    <w:rsid w:val="002A1629"/>
    <w:rsid w:val="002C6562"/>
    <w:rsid w:val="00346E5B"/>
    <w:rsid w:val="0035338B"/>
    <w:rsid w:val="00360224"/>
    <w:rsid w:val="004B20CB"/>
    <w:rsid w:val="004E513F"/>
    <w:rsid w:val="004F2F1C"/>
    <w:rsid w:val="0050571F"/>
    <w:rsid w:val="00512BB7"/>
    <w:rsid w:val="005723F2"/>
    <w:rsid w:val="0065191B"/>
    <w:rsid w:val="00657E43"/>
    <w:rsid w:val="006F4C35"/>
    <w:rsid w:val="00745097"/>
    <w:rsid w:val="007B1117"/>
    <w:rsid w:val="0083217D"/>
    <w:rsid w:val="008339D5"/>
    <w:rsid w:val="0087418F"/>
    <w:rsid w:val="008829D9"/>
    <w:rsid w:val="009114E8"/>
    <w:rsid w:val="00940499"/>
    <w:rsid w:val="009B037F"/>
    <w:rsid w:val="00A0522C"/>
    <w:rsid w:val="00A7319A"/>
    <w:rsid w:val="00AB1071"/>
    <w:rsid w:val="00AE6C79"/>
    <w:rsid w:val="00BF64AC"/>
    <w:rsid w:val="00C70F94"/>
    <w:rsid w:val="00E059C7"/>
    <w:rsid w:val="00E96014"/>
    <w:rsid w:val="00F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E2E905-1C5E-44C2-A6F5-3208625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4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097"/>
  </w:style>
  <w:style w:type="paragraph" w:styleId="a5">
    <w:name w:val="footer"/>
    <w:basedOn w:val="a"/>
    <w:link w:val="a6"/>
    <w:uiPriority w:val="99"/>
    <w:unhideWhenUsed/>
    <w:rsid w:val="0074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097"/>
  </w:style>
  <w:style w:type="paragraph" w:styleId="a7">
    <w:name w:val="Balloon Text"/>
    <w:basedOn w:val="a"/>
    <w:link w:val="a8"/>
    <w:uiPriority w:val="99"/>
    <w:semiHidden/>
    <w:unhideWhenUsed/>
    <w:rsid w:val="0074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097"/>
    <w:rPr>
      <w:rFonts w:ascii="Tahoma" w:hAnsi="Tahoma" w:cs="Tahoma"/>
      <w:sz w:val="16"/>
      <w:szCs w:val="16"/>
    </w:rPr>
  </w:style>
  <w:style w:type="character" w:styleId="a9">
    <w:name w:val="Hyperlink"/>
    <w:unhideWhenUsed/>
    <w:rPr>
      <w:color w:val="0000FF" w:themeColor="hyperlink"/>
      <w:u w:val="single"/>
    </w:rPr>
  </w:style>
  <w:style w:type="table" w:styleId="aa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l:34713882.0%20" TargetMode="External"/><Relationship Id="rId18" Type="http://schemas.openxmlformats.org/officeDocument/2006/relationships/hyperlink" Target="jl:35648083.0%20" TargetMode="External"/><Relationship Id="rId26" Type="http://schemas.openxmlformats.org/officeDocument/2006/relationships/hyperlink" Target="jl:1007658.0%20" TargetMode="External"/><Relationship Id="rId39" Type="http://schemas.openxmlformats.org/officeDocument/2006/relationships/footer" Target="footer2.xml"/><Relationship Id="rId21" Type="http://schemas.openxmlformats.org/officeDocument/2006/relationships/hyperlink" Target="jl:34448061.0%20" TargetMode="External"/><Relationship Id="rId34" Type="http://schemas.openxmlformats.org/officeDocument/2006/relationships/hyperlink" Target="jl:39893342.0%20" TargetMode="External"/><Relationship Id="rId42" Type="http://schemas.openxmlformats.org/officeDocument/2006/relationships/fontTable" Target="fontTable.xml"/><Relationship Id="rId7" Type="http://schemas.openxmlformats.org/officeDocument/2006/relationships/hyperlink" Target="jl:38793842.0%20" TargetMode="External"/><Relationship Id="rId2" Type="http://schemas.openxmlformats.org/officeDocument/2006/relationships/settings" Target="settings.xml"/><Relationship Id="rId16" Type="http://schemas.openxmlformats.org/officeDocument/2006/relationships/hyperlink" Target="jl:37261215.100%20" TargetMode="External"/><Relationship Id="rId20" Type="http://schemas.openxmlformats.org/officeDocument/2006/relationships/hyperlink" Target="jl:39772960.0%20" TargetMode="External"/><Relationship Id="rId29" Type="http://schemas.openxmlformats.org/officeDocument/2006/relationships/hyperlink" Target="jl:39270369.0%20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jl:39383709.0%20" TargetMode="External"/><Relationship Id="rId11" Type="http://schemas.openxmlformats.org/officeDocument/2006/relationships/hyperlink" Target="jl:37261215.0%20" TargetMode="External"/><Relationship Id="rId24" Type="http://schemas.openxmlformats.org/officeDocument/2006/relationships/hyperlink" Target="jl:1007658.0%20" TargetMode="External"/><Relationship Id="rId32" Type="http://schemas.openxmlformats.org/officeDocument/2006/relationships/hyperlink" Target="jl:39384639.0%20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jl:38793842.0%20" TargetMode="External"/><Relationship Id="rId23" Type="http://schemas.openxmlformats.org/officeDocument/2006/relationships/hyperlink" Target="jl:38446797.0%20" TargetMode="External"/><Relationship Id="rId28" Type="http://schemas.openxmlformats.org/officeDocument/2006/relationships/hyperlink" Target="jl:39270369.0%20" TargetMode="External"/><Relationship Id="rId36" Type="http://schemas.openxmlformats.org/officeDocument/2006/relationships/header" Target="header1.xml"/><Relationship Id="rId10" Type="http://schemas.openxmlformats.org/officeDocument/2006/relationships/hyperlink" Target="jl:38793842.0%20" TargetMode="External"/><Relationship Id="rId19" Type="http://schemas.openxmlformats.org/officeDocument/2006/relationships/hyperlink" Target="jl:39330661.0%20" TargetMode="External"/><Relationship Id="rId31" Type="http://schemas.openxmlformats.org/officeDocument/2006/relationships/hyperlink" Target="jl:38529458.0%20" TargetMode="External"/><Relationship Id="rId4" Type="http://schemas.openxmlformats.org/officeDocument/2006/relationships/footnotes" Target="footnotes.xml"/><Relationship Id="rId9" Type="http://schemas.openxmlformats.org/officeDocument/2006/relationships/hyperlink" Target="jl:34713882.6600%20" TargetMode="External"/><Relationship Id="rId14" Type="http://schemas.openxmlformats.org/officeDocument/2006/relationships/hyperlink" Target="jl:38529458.2%20" TargetMode="External"/><Relationship Id="rId22" Type="http://schemas.openxmlformats.org/officeDocument/2006/relationships/hyperlink" Target="jl:34713882.0%20" TargetMode="External"/><Relationship Id="rId27" Type="http://schemas.openxmlformats.org/officeDocument/2006/relationships/hyperlink" Target="jl:1007658.680000%20" TargetMode="External"/><Relationship Id="rId30" Type="http://schemas.openxmlformats.org/officeDocument/2006/relationships/hyperlink" Target="jl:38529458.100%20" TargetMode="External"/><Relationship Id="rId35" Type="http://schemas.openxmlformats.org/officeDocument/2006/relationships/hyperlink" Target="jl:35637664.0%20" TargetMode="External"/><Relationship Id="rId43" Type="http://schemas.openxmlformats.org/officeDocument/2006/relationships/theme" Target="theme/theme1.xml"/><Relationship Id="rId8" Type="http://schemas.openxmlformats.org/officeDocument/2006/relationships/hyperlink" Target="jl:37261215.0%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l:38529458.100%20" TargetMode="External"/><Relationship Id="rId17" Type="http://schemas.openxmlformats.org/officeDocument/2006/relationships/hyperlink" Target="jl:38529458.0%20" TargetMode="External"/><Relationship Id="rId25" Type="http://schemas.openxmlformats.org/officeDocument/2006/relationships/hyperlink" Target="http://www.material.kz" TargetMode="External"/><Relationship Id="rId33" Type="http://schemas.openxmlformats.org/officeDocument/2006/relationships/hyperlink" Target="jl:36663990.0%20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52</Pages>
  <Words>17575</Words>
  <Characters>100181</Characters>
  <Application>Microsoft Office Word</Application>
  <DocSecurity>0</DocSecurity>
  <Lines>834</Lines>
  <Paragraphs>235</Paragraphs>
  <ScaleCrop>false</ScaleCrop>
  <Company/>
  <LinksUpToDate>false</LinksUpToDate>
  <CharactersWithSpaces>117521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Кудашкин</dc:creator>
  <cp:keywords/>
  <dc:description/>
  <cp:lastModifiedBy>Коробейникова Анна Александровна</cp:lastModifiedBy>
  <cp:revision>22</cp:revision>
  <dcterms:created xsi:type="dcterms:W3CDTF">2014-12-08T04:14:00Z</dcterms:created>
  <dcterms:modified xsi:type="dcterms:W3CDTF">2024-10-22T05:41:00Z</dcterms:modified>
</cp:coreProperties>
</file>